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SELBE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DIB NDAO est trop jeune ou vielle pour avoir DIB NDAO selon l'écart d'âge (11 ans) entre lui et sa mère, prière de revoir l'âge de DIB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DIB NDAO ignore son année de naissance mais declare l'âge qu'il avait à son dernier anniverssaireIncoherence! DIB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FALL ignore son année de naissance mais declare l'âge qu'il avait à son dernier anniverssaireLa taille du ménage lors de l'enquête principale (17) de ce ménage est inférieur à la taille du denombrement (18),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COUMBA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niveau d'études le plus élevé atteint par MARIAMA NDAO est Secondaire Technique et Professionnel et le diplôme le plus elevé obtenu par MARIAMA NDAO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MARIAMA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MARIAMA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SELBE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DIB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COUMBA NDAO 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ABDOU LAHAD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ABDOU LAHAD NDAO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COUMBA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ABDOU AZIZ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DIB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THIORO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SOKHNA DIATTA a eu est probleme d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SOKHNA DIATTA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SOKHNA DIATTA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DIB NDAO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SELBE NDAO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TENNING KEITA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Poisson frais yaboye ou obo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Depense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(112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DIB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