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50-26-74-37</w:t>
      </w:r>
    </w:p>
    <w:p>
      <w:r>
        <w:rPr>
          <w:b w:val="0"/>
          <w:i w:val="0"/>
          <w:color w:val="64748B"/>
          <w:sz w:val="18"/>
        </w:rPr>
        <w:t>Enquêteur : EQ30_sup_v2  ·  Équipe : EQ30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101101000086</w:t>
            </w:r>
          </w:p>
        </w:tc>
        <w:tc>
          <w:tcPr>
            <w:tcW w:type="dxa" w:w="3551"/>
            <w:shd w:fill="F8FAFC"/>
          </w:tcPr>
          <w:p>
            <w:r>
              <w:rPr>
                <w:b w:val="0"/>
                <w:i w:val="0"/>
                <w:color w:val="64748B"/>
                <w:sz w:val="14"/>
              </w:rPr>
              <w:t>MÉNAGE</w:t>
              <w:br/>
            </w:r>
            <w:r>
              <w:rPr>
                <w:b/>
                <w:i w:val="0"/>
                <w:color w:val="1F6FEB"/>
                <w:sz w:val="18"/>
              </w:rPr>
              <w:t>50-26-74-37</w:t>
            </w:r>
          </w:p>
        </w:tc>
        <w:tc>
          <w:tcPr>
            <w:tcW w:type="dxa" w:w="3551"/>
            <w:shd w:fill="F8FAFC"/>
          </w:tcPr>
          <w:p>
            <w:r>
              <w:rPr>
                <w:b w:val="0"/>
                <w:i w:val="0"/>
                <w:color w:val="64748B"/>
                <w:sz w:val="14"/>
              </w:rPr>
              <w:t>CHEF DE MÉNAGE</w:t>
              <w:br/>
            </w:r>
            <w:r>
              <w:rPr>
                <w:b/>
                <w:i w:val="0"/>
                <w:sz w:val="18"/>
              </w:rPr>
              <w:t>IBRAHIMA DIALLO</w:t>
            </w:r>
          </w:p>
        </w:tc>
      </w:tr>
      <w:tr>
        <w:tc>
          <w:tcPr>
            <w:tcW w:type="dxa" w:w="3551"/>
            <w:shd w:fill="F8FAFC"/>
          </w:tcPr>
          <w:p>
            <w:r>
              <w:rPr>
                <w:b w:val="0"/>
                <w:i w:val="0"/>
                <w:color w:val="64748B"/>
                <w:sz w:val="14"/>
              </w:rPr>
              <w:t>TÉLÉPHONE CM</w:t>
              <w:br/>
            </w:r>
            <w:r>
              <w:rPr>
                <w:b/>
                <w:i w:val="0"/>
                <w:sz w:val="18"/>
              </w:rPr>
              <w:t>77 943 77 75</w:t>
            </w:r>
          </w:p>
        </w:tc>
        <w:tc>
          <w:tcPr>
            <w:tcW w:type="dxa" w:w="3551"/>
            <w:shd w:fill="F8FAFC"/>
          </w:tcPr>
          <w:p>
            <w:r>
              <w:rPr>
                <w:b w:val="0"/>
                <w:i w:val="0"/>
                <w:color w:val="64748B"/>
                <w:sz w:val="14"/>
              </w:rPr>
              <w:t>LOCALISATION</w:t>
              <w:br/>
            </w:r>
            <w:r>
              <w:rPr>
                <w:b/>
                <w:i w:val="0"/>
                <w:sz w:val="18"/>
              </w:rPr>
              <w:t>GADAPA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EQ30_sup_v2  (303)</w:t>
            </w:r>
          </w:p>
        </w:tc>
        <w:tc>
          <w:tcPr>
            <w:tcW w:type="dxa" w:w="3551"/>
            <w:shd w:fill="F8FAFC"/>
          </w:tcPr>
          <w:p>
            <w:r>
              <w:rPr>
                <w:b w:val="0"/>
                <w:i w:val="0"/>
                <w:color w:val="64748B"/>
                <w:sz w:val="14"/>
              </w:rPr>
              <w:t>SUPERVISEUR</w:t>
              <w:br/>
            </w:r>
            <w:r>
              <w:rPr>
                <w:b/>
                <w:i w:val="0"/>
                <w:sz w:val="18"/>
              </w:rPr>
              <w:t>30</w:t>
            </w:r>
          </w:p>
        </w:tc>
        <w:tc>
          <w:tcPr>
            <w:tcW w:type="dxa" w:w="3551"/>
            <w:shd w:fill="F8FAFC"/>
          </w:tcPr>
          <w:p>
            <w:r>
              <w:rPr>
                <w:b w:val="0"/>
                <w:i w:val="0"/>
                <w:color w:val="64748B"/>
                <w:sz w:val="14"/>
              </w:rPr>
              <w:t>STATUT</w:t>
              <w:br/>
            </w:r>
            <w:r>
              <w:rPr>
                <w:b/>
                <w:i w:val="0"/>
                <w:sz w:val="18"/>
              </w:rPr>
              <w:t>2  ·  1ʳᵉ visite : 2026-05-23T12:21:38</w:t>
            </w:r>
          </w:p>
        </w:tc>
      </w:tr>
    </w:tbl>
    <w:p/>
    <w:p>
      <w:r>
        <w:rPr>
          <w:b/>
          <w:i w:val="0"/>
          <w:color w:val="1F6FEB"/>
          <w:sz w:val="22"/>
        </w:rPr>
        <w:t>⚠ INCOHÉRENCES À CORRIGER (117)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Aguibou Diallo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Aguibou Diallo a declaré que la branche d'activité de sa mère est Sans emploi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Aguibou Diallo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Ibrahima Diallo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Mohamed Abdoulaye Diallo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Mohamed Abdoulaye Diallo a declaré que la branche d'activité de sa mère est Agriculture, Elevage, Pêche,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hassanatou Diallo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(16 ans) de Diariyatou Diallo ou l'année à laquelle Diariyatou Diallo a fréquenté l'école pour la dernière fois (.) le dernier diplome de Diariyatou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Ndieme Diop frequente actuellement 2ème année de Supérieur mais dit avoir reçu une bourse de 400000 FCFA.</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hassanatou Diallo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209 Pièce de Petit de Sucre en morceaux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consommé 3 Cuillère Petit de Farine de blé locale ou importée, cette quantité semble anormale pour une consommation des 7 derniers jours, prière de verifier et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Aguibou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Mohamed Abdoulaye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Oumou Balde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(14900 Fcfa) dépensé ou reçu en cadeau pour les recharges internet ou de forfaits de données mobiles(hors appels vocaux), aucours des 30 derniers jours de  Oumou Balde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Personne en union libre mais dont le conjoint ne vit pas dans le ménage, prière de corrigerLa raison principale que Ndieme Diop envisage de migrer est CHERCHER UN TRAVAIL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Aguibou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Diariyatou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Diariyatou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Fatoumata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Fatoumata Diallo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Ibrahima Diallo , prière de renseignés toutes les questions liées à Ibrahima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Diallo Junior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Ibrahima Diallo Junior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(3300 FCFA) pour l'année scolaire de Ibrahima Diallo Junior qui fréquente 1ére année de Secondaire 2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Mohamed Abdoulaye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Ndieme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( 25000 FCFA) payée de Ndieme Diop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Ndieme Diop qui fréquente 2ème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Oumou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SECKOU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SECKOU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(4300 FCFA) pour l'année scolaire de SECKOU DIALLO qui fréquente 1ére année de Secondaire 2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hassanatou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s02q14</w:t>
            </w:r>
          </w:p>
        </w:tc>
        <w:tc>
          <w:tcPr>
            <w:tcW w:type="dxa" w:w="1191"/>
          </w:tcPr>
          <w:p>
            <w:r>
              <w:rPr>
                <w:b w:val="0"/>
                <w:i w:val="0"/>
                <w:color w:val="64748B"/>
                <w:sz w:val="16"/>
              </w:rPr>
              <w:t>Natif SuSo</w:t>
            </w:r>
          </w:p>
        </w:tc>
        <w:tc>
          <w:tcPr>
            <w:tcW w:type="dxa" w:w="4706"/>
          </w:tcPr>
          <w:p>
            <w:r>
              <w:rPr>
                <w:b w:val="0"/>
                <w:i w:val="0"/>
                <w:sz w:val="17"/>
              </w:rPr>
              <w:t>Incohérence. La réponse renseignée semble moins plausible car %rostertitle% a %AgeAnnee% ans. Veuillez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(40250 Fcfa) de Ibrahima Diallo Junior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montant(175000 FCFA) des frais de médicaments traditionnel hors hospitalisation de SECKOU DIALLO semble trop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montant(116000 FCFA) des frais des médicaments achetés dans les officines privées de SECKOU DIALLO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(465000 Fcfa) de SECKOU DIALLO est relativement élevé.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Oumou Balde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Ndieme Diop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(3 jours) que Ndieme Diop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Ndieme Diop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Aguibou Diallo (13500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Poisson frais yaboye ou obo (sardinelle) en Pièce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IBRAHIMA DIALLO (244500 Fcfa) de la fête de Fin du Ramadan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(35000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(6000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acheté est dans dautre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(1200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(3000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(1500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(15000 Fcfa) au cours de 6 derniers mois de Chaussures femmes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(18000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(25000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(30000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MAIN A MAIN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(35000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(45000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(5000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COMMERCE D’HABIT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mensuel du loyer pour un logement comme le votre 200000 Fcfa avec le type de logement Maison Basse est relativement élevé par rapport aux autres montants observés à KOLDA Urbain..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KOLDA Urbain ont généralement comme principal matériau de construction le/la Ciment/Béton/Pierres de taille, mais celui du ménage de IBRAHIMA DIALLO (Banco amélioré/ semi-dur)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KOLDA Urbain ont généralement comme principal matériau de revêtement du sol du logement le/la Ciment/Béton, mais celui du ménage de IBRAHIMA DIALLO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Aguibou Diallo a 44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Ibrahima Diallo Junior a 21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SECKOU DIALLO a 19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Ibrahima Diallo a 84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hassanatou Diallo a 73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hassanatou Diallo a 73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Ibrahima Diallo Junior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(4 heures) que Ndieme Diop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(6 heures) que Oumou Balde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hassanatou Diallo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209 Pièce Petit de Sucre en morceaux,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35 Pièce Moyen de Oignon frais, cette quantité semble anormale pour une consommation des 7 derniers jours.Prière de corriger ou de confirmer avec le QG.</w:t>
            </w:r>
          </w:p>
        </w:tc>
      </w:tr>
    </w:tbl>
    <w:p/>
    <w:p>
      <w:r>
        <w:rPr>
          <w:b/>
          <w:i w:val="0"/>
          <w:color w:val="1F6FEB"/>
          <w:sz w:val="22"/>
        </w:rPr>
        <w:t>💬 COMMENTAIRES SUPERVISEUR / ENQUÊTEUR (1)</w:t>
      </w:r>
    </w:p>
    <w:p>
      <w:pPr>
        <w:pStyle w:val="ListBullet"/>
      </w:pPr>
      <w:r>
        <w:rPr>
          <w:b w:val="0"/>
          <w:i w:val="0"/>
          <w:color w:val="64748B"/>
          <w:sz w:val="16"/>
        </w:rPr>
        <w:t xml:space="preserve">[2026-05-29 13:56:46] </w:t>
      </w:r>
      <w:r>
        <w:rPr>
          <w:b/>
          <w:i w:val="0"/>
          <w:color w:val="1F6FEB"/>
          <w:sz w:val="16"/>
        </w:rPr>
        <w:t xml:space="preserve">EQ30_enq3_v2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