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sane) , prière de renseigner toutes les questions liées à  Dieynaba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Sarata Manga frequente actuellement 3ème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Bacary Badji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Bacary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Khadidja Badji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Khadidja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Khadidja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Diedhiou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Mareme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Mareme Sane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Sarata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 Fcfa) de Sarata Manga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Bineta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Tidiane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(8),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oseille et  gobo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oseille et  gobo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9150 FCFA qui semble élevé, prière de verifier le montant tiré de la vente (9150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Mareme Sane fréquente 2ème année de Primaire mais ne sait pas écrire, prière de vérifier auprès de Mareme Sane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Mareme Sane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