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KHOUDIA FALL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ignore son année de naissance mais declare l'âge qu'il avait à son dernier anniverssaireLa taille du ménage lors de l'enquête principale (4) de ce ménage est inférieur à la taille du denombrement (6),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KHOUDIA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MOUSSA BA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KHOUDIA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MOUSSA BA n'a pas été vacciné est DÉMÉNAGEMENT,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BA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lingère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(350000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Ciment/Béton, mais celui du ménage de FATOU FALL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700000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FALL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