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BIGUE NDAO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s01q43, s11q50</w:t>
            </w:r>
          </w:p>
        </w:tc>
        <w:tc>
          <w:tcPr>
            <w:tcW w:type="dxa" w:w="1191"/>
          </w:tcPr>
          <w:p>
            <w:r>
              <w:rPr>
                <w:b w:val="0"/>
                <w:i w:val="0"/>
                <w:color w:val="64748B"/>
                <w:sz w:val="16"/>
              </w:rPr>
              <w:t>Inter-sections</w:t>
            </w:r>
          </w:p>
        </w:tc>
        <w:tc>
          <w:tcPr>
            <w:tcW w:type="dxa" w:w="4706"/>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