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(0) de ce ménage est inférieur à la taille du denombrement (1),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