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60-20-77-59</w:t>
      </w:r>
    </w:p>
    <w:p>
      <w:r>
        <w:rPr>
          <w:b w:val="0"/>
          <w:i w:val="0"/>
          <w:color w:val="64748B"/>
          <w:sz w:val="18"/>
        </w:rPr>
        <w:t>Enquêteur : EQ20_sup_v2  ·  Équipe : EQ20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52101000088</w:t>
            </w:r>
          </w:p>
        </w:tc>
        <w:tc>
          <w:tcPr>
            <w:tcW w:type="dxa" w:w="3551"/>
            <w:shd w:fill="F8FAFC"/>
          </w:tcPr>
          <w:p>
            <w:r>
              <w:rPr>
                <w:b w:val="0"/>
                <w:i w:val="0"/>
                <w:color w:val="64748B"/>
                <w:sz w:val="14"/>
              </w:rPr>
              <w:t>MÉNAGE</w:t>
              <w:br/>
            </w:r>
            <w:r>
              <w:rPr>
                <w:b/>
                <w:i w:val="0"/>
                <w:color w:val="1F6FEB"/>
                <w:sz w:val="18"/>
              </w:rPr>
              <w:t>60-20-77-59</w:t>
            </w:r>
          </w:p>
        </w:tc>
        <w:tc>
          <w:tcPr>
            <w:tcW w:type="dxa" w:w="3551"/>
            <w:shd w:fill="F8FAFC"/>
          </w:tcPr>
          <w:p>
            <w:r>
              <w:rPr>
                <w:b w:val="0"/>
                <w:i w:val="0"/>
                <w:color w:val="64748B"/>
                <w:sz w:val="14"/>
              </w:rPr>
              <w:t>CHEF DE MÉNAGE</w:t>
              <w:br/>
            </w:r>
            <w:r>
              <w:rPr>
                <w:b/>
                <w:i w:val="0"/>
                <w:sz w:val="18"/>
              </w:rPr>
              <w:t>MAMADOU NDIAYE</w:t>
            </w:r>
          </w:p>
        </w:tc>
      </w:tr>
      <w:tr>
        <w:tc>
          <w:tcPr>
            <w:tcW w:type="dxa" w:w="3551"/>
            <w:shd w:fill="F8FAFC"/>
          </w:tcPr>
          <w:p>
            <w:r>
              <w:rPr>
                <w:b w:val="0"/>
                <w:i w:val="0"/>
                <w:color w:val="64748B"/>
                <w:sz w:val="14"/>
              </w:rPr>
              <w:t>TÉLÉPHONE CM</w:t>
              <w:br/>
            </w:r>
            <w:r>
              <w:rPr>
                <w:b/>
                <w:i w:val="0"/>
                <w:sz w:val="18"/>
              </w:rPr>
              <w:t>77 303 24 61</w:t>
            </w:r>
          </w:p>
        </w:tc>
        <w:tc>
          <w:tcPr>
            <w:tcW w:type="dxa" w:w="3551"/>
            <w:shd w:fill="F8FAFC"/>
          </w:tcPr>
          <w:p>
            <w:r>
              <w:rPr>
                <w:b w:val="0"/>
                <w:i w:val="0"/>
                <w:color w:val="64748B"/>
                <w:sz w:val="14"/>
              </w:rPr>
              <w:t>LOCALISATION</w:t>
              <w:br/>
            </w:r>
            <w:r>
              <w:rPr>
                <w:b/>
                <w:i w:val="0"/>
                <w:sz w:val="18"/>
              </w:rPr>
              <w:t>a l'entr 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EQ20_sup_v2  (203)</w:t>
            </w:r>
          </w:p>
        </w:tc>
        <w:tc>
          <w:tcPr>
            <w:tcW w:type="dxa" w:w="3551"/>
            <w:shd w:fill="F8FAFC"/>
          </w:tcPr>
          <w:p>
            <w:r>
              <w:rPr>
                <w:b w:val="0"/>
                <w:i w:val="0"/>
                <w:color w:val="64748B"/>
                <w:sz w:val="14"/>
              </w:rPr>
              <w:t>SUPERVISEUR</w:t>
              <w:br/>
            </w:r>
            <w:r>
              <w:rPr>
                <w:b/>
                <w:i w:val="0"/>
                <w:sz w:val="18"/>
              </w:rPr>
              <w:t>20</w:t>
            </w:r>
          </w:p>
        </w:tc>
        <w:tc>
          <w:tcPr>
            <w:tcW w:type="dxa" w:w="3551"/>
            <w:shd w:fill="F8FAFC"/>
          </w:tcPr>
          <w:p>
            <w:r>
              <w:rPr>
                <w:b w:val="0"/>
                <w:i w:val="0"/>
                <w:color w:val="64748B"/>
                <w:sz w:val="14"/>
              </w:rPr>
              <w:t>STATUT</w:t>
              <w:br/>
            </w:r>
            <w:r>
              <w:rPr>
                <w:b/>
                <w:i w:val="0"/>
                <w:sz w:val="18"/>
              </w:rPr>
              <w:t>1  ·  1ʳᵉ visite : 2026-05-21T14:13:05</w:t>
            </w:r>
          </w:p>
        </w:tc>
      </w:tr>
    </w:tbl>
    <w:p/>
    <w:p>
      <w:r>
        <w:rPr>
          <w:b/>
          <w:i w:val="0"/>
          <w:color w:val="1F6FEB"/>
          <w:sz w:val="22"/>
        </w:rPr>
        <w:t>⚠ INCOHÉRENCES À CORRIGER (129)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ABOUBACAR NDIAYE a declaré que la catégorie socioprofessionnelle de son père est Ouvrier ou employé qualifié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FATOU NDIAYE a declaré que la catégorie socioprofessionnelle de son père est Travailleur pour compte propre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3 personnes et la taille du ménage est de 19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AMADOU TIDIANE NDIAYE  au cours de l'année 2024/2025 est Secondaire 1 (Moyen) Général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 en 2.11.</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AMADOU TIDIANE NDIAYE ou l'année à laquelle AMADOU TIDIANE NDIAYE a fréquenté l'école pour la dernière fois (.) le dernier diplome de AMADOU TIDIANE NDIAYE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ASTOU NDIAYE diffère de celui donné par ASTOU NDIAYE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MAMADOU NDIAYE diffère de celui donné par MAMADOU NDIAYE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OUMOU BALDE diffère de celui donné par OUMOU BALDE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OUSMANE NDIAYE ou l'année à laquelle OUSMANE NDIAYE a fréquenté l'école pour la dernière fois (2023) le dernier diplome de OUSMANE NDIAYE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49 miche de Moyen de Pain moderne  ce qui semble incoherent pour une consommation aucours des 7 derniers jours, prière de verifier et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ABOUBACAR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ALIOU BIANQUINCHE est BASSARIES,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(19) de ce ménage est inférieur à la taille du denombrement (25),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ABLAYE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( 2500 FCFA) payée de ABLAYE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ABLAYE NDIAYE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ABOUBACAR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BALDE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( 2500 FCFA) payée de ADAMA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ADAMA NDIAYE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(9000 FCFA) pour l'année scolaire de ADAMA NDIAYE qui fréquente 1ére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ALIOU BIANQUINCHE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TIDIANE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AMADOU TIDIANE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cotisation (500 Fcfa) de AMADOU TIDIANE NDIAYE en 1ére année de Secondaire 1 (Moyen) Général est relativement faible par rapport aux autres frais de cotisation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AMINATA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AMINATA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AMY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ASTOU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ASTOU NDIAYE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( 2500 FCFA) payée de AWA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AWA NDIAYE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(9000 FCFA) pour l'année scolaire de AWA NDIAYE qui fréquente 1ére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BOUBACAR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( 2500 FCFA) payée de BOUBACAR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BOUBACAR NDIAYE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( 2500 FCFA) payée de FATOU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FATOU NDIAYE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MAMADOU NDIAYE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MARIAMA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OUMOU BALDE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OUMOU BALDE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OUSMANE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OUSMANE NDIAYE n'a pas été à l'école entre 2024/2025 est pour faire une formation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PAPE SAMBA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( 2500 FCFA) payée de PAPE SAMBA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PAPE SAMBA NDIAYE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SALY BARRY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SALY BARRY ait exercé un emploi au cours des 12 derniers mois car il evolue ou a evolué dans Services.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OUMOU BALDE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OUMOU BALDE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MARIAMA NDIAYE (6300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Poireau/ oignon vert en Tas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NDIAYE (19600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NDIAYE (427300 Fcfa) de la fête de Fin du Ramadan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NDIAYE (833600 Fcfa) de la fête de Tabaski 2025/2026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NDIAYE (600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NDIAYE (2000 Fcfa) au cours de 30 derniers jours de Billet de loterie nationale, billet de PMU et tout autre pari sportif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NDIAYE (2500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NDIAYE (3500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(5 Fcfa) pour Bois de chauffe acheté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NDIAYE (15000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NDIAYE (1500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mecanicien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mecanicien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la glace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la glace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de construction le/la Ciment/Béton/Pierres de taille, mais celui du ménage de MAMADOU NDIAYE (Briques cuites)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du toit le/la Tôles, mais celui du ménage de MAMADOU NDIAYE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de revêtement du sol du logement le/la Ciment/Béton, mais celui du ménage de MAMADOU NDIAYE (Carreaux/Marbre) diffère de celui-ci.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Charrettes a été revendu à 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MARIAMA NDIAYE a 19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MOUHAMED NDIAYE a 50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OUMOU BALDE a 36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SALY BARRY a 43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ALIOU BIANQUINCHE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AMADOU TIDIANE NDIAYE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BOUBACAR NDIAYE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OUSMANE NDIAYE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OUSMANE NDIAYE est Etudiant/Elève de la 4.21 mais OUSMANE NDIAYE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PAPE SAMBA NDIAYE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(94 heures) que MOUHAMED NDIAYE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(15000) de l'article  Bicyclette, vélo de course est inférieur aux prix de revente (20000)  avec l'âge du bien atteignant 1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(15000) de l'article  Bonbonne de gaz est inférieur aux prix de revente (18000)  avec l'âge du bien atteignant 3 ans.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