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D'âne wade ignore son année de naissance mais declare l'âge qu'il avait à son dernier anniverssaireLa taille du ménage lors de l'enquête principale (3)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D'âne wade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D'âne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mouhamadane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soda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D'âne wade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mouhamadane wade (2850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(2400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(7800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Cirage ordinaire en pâte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charretier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vendeuse de legume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legume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Mouhamadane wade, prière de reprendre la section agriculture du ménage Mouhamadane wade.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mouhamadane wade a 77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mouhamadane wade a 77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soda diop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soda diop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D'âne wade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soda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(20)</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