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ABSATOU SY 1 ignore son année de naissance mais declare l'âge qu'il avait à son dernier anniverssaireIncoherence!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DIEYNABA SY ignore son année de naissance mais declare l'âge qu'il avait à son dernier anniverssaireIncoherence!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ELHADJI DIEYE ignore son année de naissance mais declare l'âge qu'il avait à son dernier anniverssaireIncoherence!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KHATA SY ignore son année de naissance mais declare l'âge qu'il avait à son dernier anniverssaireIncoherence!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NENE BA ignore son année de naissance mais declare l'âge qu'il avait à son dernier anniverssaireincoherent!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ABSATOU SY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ABSATOU SY 1 )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DIEYNABA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DIEYNABA SY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KHATA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NENE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ABLAYE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SY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AWA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KHATA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KHATA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SAER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SAER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