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93-13-99-35</w:t>
      </w:r>
    </w:p>
    <w:p>
      <w:r>
        <w:rPr>
          <w:b w:val="0"/>
          <w:i w:val="0"/>
          <w:color w:val="64748B"/>
          <w:sz w:val="18"/>
        </w:rPr>
        <w:t>Enquêteur : EQ28_sup_v2  ·  Équipe : EQ28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61101000061</w:t>
            </w:r>
          </w:p>
        </w:tc>
        <w:tc>
          <w:tcPr>
            <w:tcW w:type="dxa" w:w="3551"/>
            <w:shd w:fill="F8FAFC"/>
          </w:tcPr>
          <w:p>
            <w:r>
              <w:rPr>
                <w:b w:val="0"/>
                <w:i w:val="0"/>
                <w:color w:val="64748B"/>
                <w:sz w:val="14"/>
              </w:rPr>
              <w:t>MÉNAGE</w:t>
              <w:br/>
            </w:r>
            <w:r>
              <w:rPr>
                <w:b/>
                <w:i w:val="0"/>
                <w:color w:val="1F6FEB"/>
                <w:sz w:val="18"/>
              </w:rPr>
              <w:t>93-13-99-35</w:t>
            </w:r>
          </w:p>
        </w:tc>
        <w:tc>
          <w:tcPr>
            <w:tcW w:type="dxa" w:w="3551"/>
            <w:shd w:fill="F8FAFC"/>
          </w:tcPr>
          <w:p>
            <w:r>
              <w:rPr>
                <w:b w:val="0"/>
                <w:i w:val="0"/>
                <w:color w:val="64748B"/>
                <w:sz w:val="14"/>
              </w:rPr>
              <w:t>CHEF DE MÉNAGE</w:t>
              <w:br/>
            </w:r>
            <w:r>
              <w:rPr>
                <w:b/>
                <w:i w:val="0"/>
                <w:sz w:val="18"/>
              </w:rPr>
              <w:t>BAKARY DIEDHIOU</w:t>
            </w:r>
          </w:p>
        </w:tc>
      </w:tr>
      <w:tr>
        <w:tc>
          <w:tcPr>
            <w:tcW w:type="dxa" w:w="3551"/>
            <w:shd w:fill="F8FAFC"/>
          </w:tcPr>
          <w:p>
            <w:r>
              <w:rPr>
                <w:b w:val="0"/>
                <w:i w:val="0"/>
                <w:color w:val="64748B"/>
                <w:sz w:val="14"/>
              </w:rPr>
              <w:t>TÉLÉPHONE CM</w:t>
              <w:br/>
            </w:r>
            <w:r>
              <w:rPr>
                <w:b/>
                <w:i w:val="0"/>
                <w:sz w:val="18"/>
              </w:rPr>
              <w:t>77 093 33 40</w:t>
            </w:r>
          </w:p>
        </w:tc>
        <w:tc>
          <w:tcPr>
            <w:tcW w:type="dxa" w:w="3551"/>
            <w:shd w:fill="F8FAFC"/>
          </w:tcPr>
          <w:p>
            <w:r>
              <w:rPr>
                <w:b w:val="0"/>
                <w:i w:val="0"/>
                <w:color w:val="64748B"/>
                <w:sz w:val="14"/>
              </w:rPr>
              <w:t>LOCALISATION</w:t>
              <w:br/>
            </w:r>
            <w:r>
              <w:rPr>
                <w:b/>
                <w:i w:val="0"/>
                <w:sz w:val="18"/>
              </w:rPr>
              <w:t>SARA NIMZATT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EQ28_sup_v2  (281)</w:t>
            </w:r>
          </w:p>
        </w:tc>
        <w:tc>
          <w:tcPr>
            <w:tcW w:type="dxa" w:w="3551"/>
            <w:shd w:fill="F8FAFC"/>
          </w:tcPr>
          <w:p>
            <w:r>
              <w:rPr>
                <w:b w:val="0"/>
                <w:i w:val="0"/>
                <w:color w:val="64748B"/>
                <w:sz w:val="14"/>
              </w:rPr>
              <w:t>SUPERVISEUR</w:t>
              <w:br/>
            </w:r>
            <w:r>
              <w:rPr>
                <w:b/>
                <w:i w:val="0"/>
                <w:sz w:val="18"/>
              </w:rPr>
              <w:t>28</w:t>
            </w:r>
          </w:p>
        </w:tc>
        <w:tc>
          <w:tcPr>
            <w:tcW w:type="dxa" w:w="3551"/>
            <w:shd w:fill="F8FAFC"/>
          </w:tcPr>
          <w:p>
            <w:r>
              <w:rPr>
                <w:b w:val="0"/>
                <w:i w:val="0"/>
                <w:color w:val="64748B"/>
                <w:sz w:val="14"/>
              </w:rPr>
              <w:t>STATUT</w:t>
              <w:br/>
            </w:r>
            <w:r>
              <w:rPr>
                <w:b/>
                <w:i w:val="0"/>
                <w:sz w:val="18"/>
              </w:rPr>
              <w:t>1  ·  1ʳᵉ visite : 2026-05-20T16:39:37</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MARIATOU DIEDHIOU a dit que sa mère a un niveau Ne sait pas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MARIATOU DIEDHIOU a declaré que la catégorie socioprofessionnelle de sa mère est Travailleur pour compte propre alors que la mère elle-même declare comme catégorie socioprofessionnelle Aide ménagère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MARIATOU DIEDHIOU a declaré que le secteur institutionnel de sa mère est Ménage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Incoherence! MAMADOU LAMINE DIEDHIOU ignore son année de naissance mais declare l'âge qu'il avait à son dernier anniverssaireincoherent! Le nombre de personnes declaré dans le ménage en 0.29 est de 7 personnes et la taille du ménage est de 6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BABACARY DIEDHIOU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KHADY DIEDHIOU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MAMADOU LAMINE DIEDHIOU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MARIAMA MBAYE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1191"/>
          </w:tcPr>
          <w:p>
            <w:r>
              <w:rPr>
                <w:b w:val="0"/>
                <w:i w:val="0"/>
                <w:color w:val="64748B"/>
                <w:sz w:val="16"/>
              </w:rPr>
              <w:t>GT-CQ</w:t>
            </w:r>
          </w:p>
        </w:tc>
        <w:tc>
          <w:tcPr>
            <w:tcW w:type="dxa" w:w="4706"/>
          </w:tcPr>
          <w:p>
            <w:r>
              <w:rPr>
                <w:b w:val="0"/>
                <w:i w:val="0"/>
                <w:sz w:val="17"/>
              </w:rPr>
              <w:t>Avertissement!!! L'âge (19 ans) de SEYNBOU DIEDHIOU avec son niveau d'étude (1ére année Primaire)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(32000 FCFA) pour l'année scolaire de SEYNBOU DIEDHIOU qui fréquente 1ére année de Primaire semble incohérent, veuillez, s'il vous plait,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(7500 Fcfa) dépensé ou reçu en cadeau pour les cartes prépayées, les transferts de crédit et les abonnements de  BABACARY DIEDHIOU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(7500 Fcfa) dépensé ou reçu en cadeau pour les cartes prépayées, les transferts de crédit et les abonnements de  MARIAMA MBAYE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(7500 Fcfa) dépensé ou reçu en cadeau pour les recharges internet ou de forfaits de données mobiles(hors appels vocaux), aucours des 30 derniers jours de  MARIAMA MBAYE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MARIATOU DIEDHIOU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MAMADOU LAMINE DIEDHIOU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BABACARY DIEDHIOU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BABACARY DIEDHIOU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KHADY DIEDHIOU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KHADY DIEDHIOU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MAMADOU LAMINE DIEDHIOU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MAMADOU LAMINE DIEDHIOU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MARIAMA MBAYE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MARIAMA MBAYE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MARIATOU DIEDHIOU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SEYNBOU DIEDHIOU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SEYNBOU DIEDHIOU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BABACARY DIEDHIOU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KHADY DIEDHIOU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MAMADOU LAMINE DIEDHIOU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MARIAMA MBAYE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MARIATOU DIEDHIOU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SEYNBOU DIEDHIOU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MARIAMA MBAYE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 Fcfa) de Pain moderne en miche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(1500 Fcfa) de Sucre en poudre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avoir des réponses exactes au lieu de NSP ou Refus.</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demander le ménage pour renseigner le reste (Section 8).</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BAKARY DIEDHIOU (250000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BAKARY DIEDHIOU (30000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KAOLACK Urbain ont généralement comme principal matériau du toit le/la Autre (à préciser), mais celui du ménage de BAKARY DIEDHIOU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KAOLACK Urbain ont généralement comme principal matériau de revêtement du sol du logement le/la Carreaux/Marbre, mais celui du ménage de BAKARY DIEDHIOU (Ciment/Béton) diffère de celui-ci.</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KHADY DIEDHIOU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SEYNBOU DIEDHIOU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BABACARY DIEDHIOU a 55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BABACARY DIEDHIOU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 Pièce Petit de Autre Poisson frais ( thiarumbekh [mollette],etc),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Avertissement!!! Le ménage a consommé 2 Bidon 20l taille unique de Eau minérale/filtrée en bouteille locale, cette quantité semble anormale pour une consommation des 7 derniers jours, prière de verifier et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9 Pièce Petit de Poisson frais yaboye ou obo (sardinelle), cette quantité semble anormale pour une consommation des 7 derniers jours.Prière de corriger ou de confirmer avec le QG.</w:t>
            </w:r>
          </w:p>
        </w:tc>
      </w:tr>
    </w:tbl>
    <w:p/>
    <w:p>
      <w:r>
        <w:rPr>
          <w:b/>
          <w:i w:val="0"/>
          <w:color w:val="1F6FEB"/>
          <w:sz w:val="22"/>
        </w:rPr>
        <w:t>💬 COMMENTAIRES SUPERVISEUR / ENQUÊTEUR (1)</w:t>
      </w:r>
    </w:p>
    <w:p>
      <w:pPr>
        <w:pStyle w:val="ListBullet"/>
      </w:pPr>
      <w:r>
        <w:rPr>
          <w:b w:val="0"/>
          <w:i w:val="0"/>
          <w:color w:val="64748B"/>
          <w:sz w:val="16"/>
        </w:rPr>
        <w:t xml:space="preserve">[2026-06-04 03:32:15] </w:t>
      </w:r>
      <w:r>
        <w:rPr>
          <w:b/>
          <w:i w:val="0"/>
          <w:color w:val="1F6FEB"/>
          <w:sz w:val="16"/>
        </w:rPr>
        <w:t xml:space="preserve">EQ28_sup_v2 </w:t>
      </w:r>
      <w:r>
        <w:rPr>
          <w:b w:val="0"/>
          <w:i w:val="0"/>
          <w:color w:val="64748B"/>
          <w:sz w:val="16"/>
        </w:rPr>
        <w:t xml:space="preserve">sur @@RejectedBySupervisor : </w:t>
      </w:r>
      <w:r>
        <w:rPr>
          <w:b w:val="0"/>
          <w:i w:val="0"/>
          <w:sz w:val="17"/>
        </w:rPr>
        <w:t>"Merci de revoir certaines infos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