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(305)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aliou ndiaye) , prière de renseigner toutes les questions liées à  aliou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aïda fall) , prière de renseigner toutes les questions liées à  aïda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mame mor fall) , prière de renseigner toutes les questions liées à  mame mor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mass fall) , prière de renseigner toutes les questions liées à  mass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modou fall) , prière de renseigner toutes les questions liées à  modou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mor  talla fall) , prière de renseigner toutes les questions liées à  mor  talla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mame alpha fall) , prière de renseigner toutes les questions liées à  mame alpha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ndiaya fall) , prière de renseigner toutes les questions liées à  ndiaya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ndeye astou fall) , prière de renseigner toutes les questions liées à  ndeye astou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ndeye bintou fall) , prière de renseigner toutes les questions liées à  ndeye bintou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aliou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aïda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mame mor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mass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modou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mor  talla fall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seynabou diene , prière de renseignés toutes les questions liées à seynabou diene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diene ), prière de renseignés toutes les questions liées à ( seynabou diene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seynabou diene,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diene ), prière de renseignés toutes les questions liées à ( seynabou diene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seynabou diene , prière de renseignés toutes les questions liées à ( seynabou diene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seynabou diene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diene ), prière de renseignés toutes les questions liées à ( seynabou diene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diene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diene ), prière de renseignés toutes les questions liées à ( seynabou diene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diene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diene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seynabou diene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Cesarienne Gratuite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Plan Sesame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seynabou diene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