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46-90-81-95</w:t>
      </w:r>
    </w:p>
    <w:p>
      <w:r>
        <w:rPr>
          <w:b w:val="0"/>
          <w:i w:val="0"/>
          <w:color w:val="64748B"/>
          <w:sz w:val="18"/>
        </w:rPr>
        <w:t>Enquêteur : EQ4_enq1_v2  ·  Équipe : EQ4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15201010085</w:t>
            </w:r>
          </w:p>
        </w:tc>
        <w:tc>
          <w:tcPr>
            <w:tcW w:type="dxa" w:w="3551"/>
            <w:shd w:fill="F8FAFC"/>
          </w:tcPr>
          <w:p>
            <w:r>
              <w:rPr>
                <w:b w:val="0"/>
                <w:i w:val="0"/>
                <w:color w:val="64748B"/>
                <w:sz w:val="14"/>
              </w:rPr>
              <w:t>MÉNAGE</w:t>
              <w:br/>
            </w:r>
            <w:r>
              <w:rPr>
                <w:b/>
                <w:i w:val="0"/>
                <w:color w:val="1F6FEB"/>
                <w:sz w:val="18"/>
              </w:rPr>
              <w:t>46-90-81-95</w:t>
            </w:r>
          </w:p>
        </w:tc>
        <w:tc>
          <w:tcPr>
            <w:tcW w:type="dxa" w:w="3551"/>
            <w:shd w:fill="F8FAFC"/>
          </w:tcPr>
          <w:p>
            <w:r>
              <w:rPr>
                <w:b w:val="0"/>
                <w:i w:val="0"/>
                <w:color w:val="64748B"/>
                <w:sz w:val="14"/>
              </w:rPr>
              <w:t>CHEF DE MÉNAGE</w:t>
              <w:br/>
            </w:r>
            <w:r>
              <w:rPr>
                <w:b/>
                <w:i w:val="0"/>
                <w:sz w:val="18"/>
              </w:rPr>
              <w:t>AMADOU SARR</w:t>
            </w:r>
          </w:p>
        </w:tc>
      </w:tr>
      <w:tr>
        <w:tc>
          <w:tcPr>
            <w:tcW w:type="dxa" w:w="3551"/>
            <w:shd w:fill="F8FAFC"/>
          </w:tcPr>
          <w:p>
            <w:r>
              <w:rPr>
                <w:b w:val="0"/>
                <w:i w:val="0"/>
                <w:color w:val="64748B"/>
                <w:sz w:val="14"/>
              </w:rPr>
              <w:t>TÉLÉPHONE CM</w:t>
              <w:br/>
            </w:r>
            <w:r>
              <w:rPr>
                <w:b/>
                <w:i w:val="0"/>
                <w:sz w:val="18"/>
              </w:rPr>
              <w:t>76 548 08 36</w:t>
            </w:r>
          </w:p>
        </w:tc>
        <w:tc>
          <w:tcPr>
            <w:tcW w:type="dxa" w:w="3551"/>
            <w:shd w:fill="F8FAFC"/>
          </w:tcPr>
          <w:p>
            <w:r>
              <w:rPr>
                <w:b w:val="0"/>
                <w:i w:val="0"/>
                <w:color w:val="64748B"/>
                <w:sz w:val="14"/>
              </w:rPr>
              <w:t>LOCALISATION</w:t>
              <w:br/>
            </w:r>
            <w:r>
              <w:rPr>
                <w:b/>
                <w:i w:val="0"/>
                <w:sz w:val="18"/>
              </w:rPr>
              <w:t>Darou Salama IV C</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EQ4_enq1_v2</w:t>
            </w:r>
          </w:p>
        </w:tc>
        <w:tc>
          <w:tcPr>
            <w:tcW w:type="dxa" w:w="3551"/>
            <w:shd w:fill="F8FAFC"/>
          </w:tcPr>
          <w:p>
            <w:r>
              <w:rPr>
                <w:b w:val="0"/>
                <w:i w:val="0"/>
                <w:color w:val="64748B"/>
                <w:sz w:val="14"/>
              </w:rPr>
              <w:t>SUPERVISEUR</w:t>
              <w:br/>
            </w:r>
            <w:r>
              <w:rPr>
                <w:b/>
                <w:i w:val="0"/>
                <w:sz w:val="18"/>
              </w:rPr>
              <w:t>—</w:t>
            </w:r>
          </w:p>
        </w:tc>
        <w:tc>
          <w:tcPr>
            <w:tcW w:type="dxa" w:w="3551"/>
            <w:shd w:fill="F8FAFC"/>
          </w:tcPr>
          <w:p>
            <w:r>
              <w:rPr>
                <w:b w:val="0"/>
                <w:i w:val="0"/>
                <w:color w:val="64748B"/>
                <w:sz w:val="14"/>
              </w:rPr>
              <w:t>STATUT</w:t>
              <w:br/>
            </w:r>
            <w:r>
              <w:rPr>
                <w:b/>
                <w:i w:val="0"/>
                <w:sz w:val="18"/>
              </w:rPr>
              <w:t>1  ·  1ʳᵉ visite : —</w:t>
            </w:r>
          </w:p>
        </w:tc>
      </w:tr>
    </w:tbl>
    <w:p/>
    <w:p>
      <w:r>
        <w:rPr>
          <w:b/>
          <w:i w:val="0"/>
          <w:color w:val="1F6FEB"/>
          <w:sz w:val="22"/>
        </w:rPr>
        <w:t>⚠ INCOHÉRENCES À CORRIGER (41)</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information auprès de l'enquêté ou founir d'explication auprès du QGIncoherence!!! Dans ce ménage,aucun membre n'a été declaré comme chef.</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la variable 0.10 (Prenom et nom du chef de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Elle ne doit pas contenir des chiffres.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Attention! Veillez bien renseigner le premier numero du chef de ménage(0.12a).</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Aucun membre du ménage ne possède un téléphone, prière de regarder cela et corriger ou confirmez cette information avec le QG.La taille du ménage lors de l'enquête principale (1) de ce ménage est inférieur à la taille du denombrement (5),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de communication de ce ménage est nulle, c'est-à-dire aucun membre n'a dépensé de cartes prépayées, les transferts de crédit, les abonnements et les recharges internet ou de forfaits de données mobiles(hors appels vocaux) au cours de 30 derniers jours.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 prière de la renseigner.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s01q49, s02q24</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n'est pas totalement renseigné ou n'a pas commencé, prière de renseigner toutes les questions de la section 10 avant d'entamer la section 10b</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s16aq04</w:t>
            </w:r>
          </w:p>
        </w:tc>
        <w:tc>
          <w:tcPr>
            <w:tcW w:type="dxa" w:w="1191"/>
          </w:tcPr>
          <w:p>
            <w:r>
              <w:rPr>
                <w:b w:val="0"/>
                <w:i w:val="0"/>
                <w:color w:val="64748B"/>
                <w:sz w:val="16"/>
              </w:rPr>
              <w:t>GT-CQ</w:t>
            </w:r>
          </w:p>
        </w:tc>
        <w:tc>
          <w:tcPr>
            <w:tcW w:type="dxa" w:w="4706"/>
          </w:tcPr>
          <w:p>
            <w:r>
              <w:rPr>
                <w:b w:val="0"/>
                <w:i w:val="0"/>
                <w:sz w:val="17"/>
              </w:rPr>
              <w:t>Attention ! Vous avez déclaré en s16aq04 que le répondant est  qui 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ans), Il est trop jeune ou vieux pour fournir des informations correctes concernant cette section.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La section 16 du ménage de  n'est pas renseigné, prière de renseigner.</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s01q29, s01q31, s04q24, s00q04, s00q10</w:t>
            </w:r>
          </w:p>
        </w:tc>
        <w:tc>
          <w:tcPr>
            <w:tcW w:type="dxa" w:w="1191"/>
          </w:tcPr>
          <w:p>
            <w:r>
              <w:rPr>
                <w:b w:val="0"/>
                <w:i w:val="0"/>
                <w:color w:val="64748B"/>
                <w:sz w:val="16"/>
              </w:rPr>
              <w:t>GT-CQ</w:t>
            </w:r>
          </w:p>
        </w:tc>
        <w:tc>
          <w:tcPr>
            <w:tcW w:type="dxa" w:w="4706"/>
          </w:tcPr>
          <w:p>
            <w:r>
              <w:rPr>
                <w:b w:val="0"/>
                <w:i w:val="0"/>
                <w:sz w:val="17"/>
              </w:rPr>
              <w:t>Avertissement!!! Le ménage de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