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MARIE  BERNARD  BADJI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MARIE  BERNARD  BADJI ignore son année de naissance mais declare l'âge qu'il avait à son dernier anniverssaireIncohérence!! Le nombre d'année (9999) que MARIE  BERNARD  BADJI a vécu dans la localité est superieur à son âge (70)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OUMY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OUMY DIOP ignore son année de naissance mais declare l'âge qu'il avait à son dernier anniverssaireIncohérence!! Le nombre d'année (9999) que OUMY DIOP a vécu dans la localité est superieur à son âge (35)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BERNARD  BADJI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BABACAR NIANE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MARIE  BERNARD  BADJI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corriger.Attention ! Le montant (5000 Fcfa) dépensé ou reçu en cadeau pour les cartes prépayées, les transferts de crédit et les abonnements de  MARIE  BERNARD  BADJI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OUMY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AICHA NIANE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AICHA NIANE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la cotisation de AICHA NIANE qui fréquente 2ème année de Secondaire 2 Général est de 30000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HOTT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NIANE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( 10000 FCFA) payée de BABACAR NIANE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BAMBA NIANE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BAMBA NIANE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HOTT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BERNARD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BERNARD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IDRISSA HOTT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  BERNARD  BADJI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IDRISSA HOTT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IDRISSA HOTT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BABACAR NIANE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MARIE BERNARD BADJI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HOTT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OUMY DIOP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(175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BERNARD BADJI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BERNARD BADJI (29700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MARIE  BERNARD  BADJI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OUMY DIOP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IDRISSA HOTT est Etudiant/Elève de la 4.21 mais IDRISSA HOTT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