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63-74-91-16</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63-74-91-16</w:t>
            </w:r>
          </w:p>
        </w:tc>
        <w:tc>
          <w:tcPr>
            <w:tcW w:type="dxa" w:w="3551"/>
            <w:shd w:fill="F8FAFC"/>
          </w:tcPr>
          <w:p>
            <w:r>
              <w:rPr>
                <w:b w:val="0"/>
                <w:i w:val="0"/>
                <w:color w:val="64748B"/>
                <w:sz w:val="14"/>
              </w:rPr>
              <w:t>CHEF DE MÉNAGE</w:t>
              <w:br/>
            </w:r>
            <w:r>
              <w:rPr>
                <w:b/>
                <w:i w:val="0"/>
                <w:sz w:val="18"/>
              </w:rPr>
              <w:t>ABDOU LAHAT GUEYE</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5em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2026-06-12T11:38:48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Appartement dans un immeuble à DAKAR Urbain ont généralement comme principal matériau de revêtement du sol du logement le/la Carreaux/Marbre, mais celui du ménage de ABDOU LAHAT GUEYE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lahat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gueye ), prière de renseignés toutes les questions liées à ( abdou lahat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(9000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 lahat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LAHAT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LAHAT GUEYE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