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71-37-78-28</w:t>
      </w:r>
    </w:p>
    <w:p>
      <w:r>
        <w:rPr>
          <w:b w:val="0"/>
          <w:i w:val="0"/>
          <w:color w:val="64748B"/>
          <w:sz w:val="18"/>
        </w:rPr>
        <w:t>Enquêteur : EQ10_enq1_v2 (DIEYNABA IBRAHIMA NIANG)  ·  Équipe : EQ10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83201030004</w:t>
            </w:r>
          </w:p>
        </w:tc>
        <w:tc>
          <w:tcPr>
            <w:tcW w:type="dxa" w:w="3551"/>
            <w:shd w:fill="F8FAFC"/>
          </w:tcPr>
          <w:p>
            <w:r>
              <w:rPr>
                <w:b w:val="0"/>
                <w:i w:val="0"/>
                <w:color w:val="64748B"/>
                <w:sz w:val="14"/>
              </w:rPr>
              <w:t>MÉNAGE</w:t>
              <w:br/>
            </w:r>
            <w:r>
              <w:rPr>
                <w:b/>
                <w:i w:val="0"/>
                <w:color w:val="1F6FEB"/>
                <w:sz w:val="18"/>
              </w:rPr>
              <w:t>71-37-78-28</w:t>
            </w:r>
          </w:p>
        </w:tc>
        <w:tc>
          <w:tcPr>
            <w:tcW w:type="dxa" w:w="3551"/>
            <w:shd w:fill="F8FAFC"/>
          </w:tcPr>
          <w:p>
            <w:r>
              <w:rPr>
                <w:b w:val="0"/>
                <w:i w:val="0"/>
                <w:color w:val="64748B"/>
                <w:sz w:val="14"/>
              </w:rPr>
              <w:t>CHEF DE MÉNAGE</w:t>
              <w:br/>
            </w:r>
            <w:r>
              <w:rPr>
                <w:b/>
                <w:i w:val="0"/>
                <w:sz w:val="18"/>
              </w:rPr>
              <w:t>MARIYAMA KA</w:t>
            </w:r>
          </w:p>
        </w:tc>
      </w:tr>
      <w:tr>
        <w:tc>
          <w:tcPr>
            <w:tcW w:type="dxa" w:w="3551"/>
            <w:shd w:fill="F8FAFC"/>
          </w:tcPr>
          <w:p>
            <w:r>
              <w:rPr>
                <w:b w:val="0"/>
                <w:i w:val="0"/>
                <w:color w:val="64748B"/>
                <w:sz w:val="14"/>
              </w:rPr>
              <w:t>TÉLÉPHONE CM</w:t>
              <w:br/>
            </w:r>
            <w:r>
              <w:rPr>
                <w:b/>
                <w:i w:val="0"/>
                <w:sz w:val="18"/>
              </w:rPr>
              <w:t>77 535 29 04</w:t>
            </w:r>
          </w:p>
        </w:tc>
        <w:tc>
          <w:tcPr>
            <w:tcW w:type="dxa" w:w="3551"/>
            <w:shd w:fill="F8FAFC"/>
          </w:tcPr>
          <w:p>
            <w:r>
              <w:rPr>
                <w:b w:val="0"/>
                <w:i w:val="0"/>
                <w:color w:val="64748B"/>
                <w:sz w:val="14"/>
              </w:rPr>
              <w:t>LOCALISATION</w:t>
              <w:br/>
            </w:r>
            <w:r>
              <w:rPr>
                <w:b/>
                <w:i w:val="0"/>
                <w:sz w:val="18"/>
              </w:rPr>
              <w:t>TORDIO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2026-06-30T12:59:00</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ALDIOUMA SOW) , prière de renseigner toutes les questions liées à  ALDIOUMA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BA diffère de celui donné par KHADY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KA diffère de celui donné par MARIAMA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BA diffère de celui donné par OUSMANE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LOUGA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ALDIOUMA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MALEYNI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NGONÉ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DIEYNABA BA pour la cotisation est de 100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montant(150000 FCFA) des dépenses liées à l'accouchement de MARIAMA KA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montant(80000 FCFA) des dépenses pour chaque visite prénatale de MARIAMA KA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ALDIOUMA SOW, les agriculteurs dont leurs cultures est principalement destiné à la consommation du ménage sont des (Agriculteurs, subsistances) et ceux qui le font avec l'élevage sont des (Agriculteurs et eleveurs, subsistances)Nombre de mois exercé  (3 mois) par ALDIOUMA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ALDIOUMA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OUSMANE BA, les agriculteurs dont leurs cultures est principalement destiné à la consommation du ménage sont des (Agriculteurs, subsistances) et ceux qui le font avec l'élevage sont des (Agriculteurs et eleveurs, subsistances)Nombre de mois exercé  (3 mois) par OUSMANE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OUSMANE BA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OUSMANE BA.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BA ), prière de renseignés toutes les questions liées à ( OUSMANE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Citron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BA (125000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BA (263000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 (3000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 (12000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 (62000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arachide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arachide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haricots/niébé est de 300 FCFA par Kilogramme qui semble faible, prière de vérifier  le montant d'achat (900 FCFA pour 3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15000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5000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KHADY BA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OUSMANE BA a comme taille 7 personnes dont ils vivent à LOUGA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(50000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(30000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Houe/daba/hilaire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