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Bandeing dieng) , prière de renseigner toutes les questions liées à  Bandeing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Bandeing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Aïbatou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Manoungou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mbodji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Bandeing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Aïbatou dieng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dieng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Bandeing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Absa dieng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Absa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Aïbatou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Manoungou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mbodji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Bandeing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Alasane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Bandeing dieng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dieng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Alasane dieng, prière de reprendre la section agriculture du ménage Alasane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[2026-06-15 20:08:57] </w:t>
      </w:r>
      <w:r>
        <w:rPr>
          <w:b/>
          <w:i w:val="0"/>
          <w:color w:val="1F6FEB"/>
          <w:sz w:val="16"/>
        </w:rPr>
        <w:t xml:space="preserve">EQ12_enq1_v2 </w:t>
      </w:r>
      <w:r>
        <w:rPr>
          <w:b w:val="0"/>
          <w:i w:val="0"/>
          <w:color w:val="64748B"/>
          <w:sz w:val="16"/>
        </w:rPr>
        <w:t xml:space="preserve">sur s3a_start_time : </w:t>
      </w:r>
      <w:r>
        <w:rPr>
          <w:b w:val="0"/>
          <w:i w:val="0"/>
          <w:sz w:val="17"/>
        </w:rPr>
        <w:t>"interview par appel téléphonique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