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10-88-92-20</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10-88-92-20</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77 237 87 60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2026-06-29T11:14:46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SOW est trop jeune ou vielle pour avoir AISSATOU SOW selon l'écart d'âge (13 ans) entre lui et sa mère, prière de revoir l'âge de AISSATOU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SOW diffère de celui donné par AISSATOU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SOW diffère de celui donné par COUMBA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montant(250000 FCFA) des frais de médicaments traditionnel hors hospitalisation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(250000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SOW (32200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nattes)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produits alimentaires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d'objet en bois ( mortier, tablette en bois)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d'objet en bois ( mortier, tablette en bois) n'a pas effectué des dépenses ou faire des reventes des marchandises ou des produits ou rendre de service.Cette entreprise FABRICATION d'objet en bois ( mortier, tablette en bois)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d'objet en bois ( mortier, tablette en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d'objet en bois ( mortier, tablette en bois)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d'objet en bois ( mortier, tablette en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d'objet en bois ( mortier, tablette en bois), prière de renseignés toutes les questions liées à FABRICATION d'objet en bois ( mortier, tablette en bois).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[2026-06-29 18:11:22] </w:t>
      </w:r>
      <w:r>
        <w:rPr>
          <w:b/>
          <w:i w:val="0"/>
          <w:color w:val="1F6FEB"/>
          <w:sz w:val="16"/>
        </w:rPr>
        <w:t xml:space="preserve">EQ15_enq1_v2 </w:t>
      </w:r>
      <w:r>
        <w:rPr>
          <w:b w:val="0"/>
          <w:i w:val="0"/>
          <w:color w:val="64748B"/>
          <w:sz w:val="16"/>
        </w:rPr>
        <w:t xml:space="preserve">sur s07bq04_1 : </w:t>
      </w:r>
      <w:r>
        <w:rPr>
          <w:b w:val="0"/>
          <w:i w:val="0"/>
          <w:sz w:val="17"/>
        </w:rPr>
        <w:t>vv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