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38-97-54-33</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38-97-54-33</w:t>
            </w:r>
          </w:p>
        </w:tc>
        <w:tc>
          <w:tcPr>
            <w:tcW w:type="dxa" w:w="3551"/>
            <w:shd w:fill="F8FAFC"/>
          </w:tcPr>
          <w:p>
            <w:r>
              <w:rPr>
                <w:b w:val="0"/>
                <w:i w:val="0"/>
                <w:color w:val="64748B"/>
                <w:sz w:val="14"/>
              </w:rPr>
              <w:t>CHEF DE MÉNAGE</w:t>
              <w:br/>
            </w:r>
            <w:r>
              <w:rPr>
                <w:b/>
                <w:i w:val="0"/>
                <w:sz w:val="18"/>
              </w:rPr>
              <w:t>ABDOULAYE PATHE BA</w:t>
            </w:r>
          </w:p>
        </w:tc>
      </w:tr>
      <w:tr>
        <w:tc>
          <w:tcPr>
            <w:tcW w:type="dxa" w:w="3551"/>
            <w:shd w:fill="F8FAFC"/>
          </w:tcPr>
          <w:p>
            <w:r>
              <w:rPr>
                <w:b w:val="0"/>
                <w:i w:val="0"/>
                <w:color w:val="64748B"/>
                <w:sz w:val="14"/>
              </w:rPr>
              <w:t>TÉLÉPHONE CM</w:t>
              <w:br/>
            </w:r>
            <w:r>
              <w:rPr>
                <w:b/>
                <w:i w:val="0"/>
                <w:sz w:val="18"/>
              </w:rPr>
              <w:t>77 257 34 77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2026-06-10T10:30:37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ASTEL BA est trop jeune ou vielle pour avoir ASTEL BA selon l'écart d'âge (12 ans) entre lui et sa mère, prière de revoir l'âge de ASTEL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PATHE BA diffère de celui donné par ABDOULAYE PATHE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DIALLO diffère de celui donné par KHAWA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PATHE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ASTEL BA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montant(152000 FCFA) des dépenses liées à l'accouchement de KHAWA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PATHE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ASTEL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KHAWA DIALLO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BA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séché/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PATHE BA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SORGHO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SORGHO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 FCFA pour 1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Gramme qui semble faible, prière de vérifier  le montant d'achat (1500 FCFA pour 5 Gramme) de Semences de petit mil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PATHE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PATHE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PATHE BA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PATHE BA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15:59:22]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