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77-35-48-52</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77-35-48-52</w:t>
            </w:r>
          </w:p>
        </w:tc>
        <w:tc>
          <w:tcPr>
            <w:tcW w:type="dxa" w:w="3551"/>
            <w:shd w:fill="F8FAFC"/>
          </w:tcPr>
          <w:p>
            <w:r>
              <w:rPr>
                <w:b w:val="0"/>
                <w:i w:val="0"/>
                <w:color w:val="64748B"/>
                <w:sz w:val="14"/>
              </w:rPr>
              <w:t>CHEF DE MÉNAGE</w:t>
              <w:br/>
            </w:r>
            <w:r>
              <w:rPr>
                <w:b/>
                <w:i w:val="0"/>
                <w:sz w:val="18"/>
              </w:rPr>
              <w:t>SADA GAMBI</w:t>
            </w:r>
          </w:p>
        </w:tc>
      </w:tr>
      <w:tr>
        <w:tc>
          <w:tcPr>
            <w:tcW w:type="dxa" w:w="3551"/>
            <w:shd w:fill="F8FAFC"/>
          </w:tcPr>
          <w:p>
            <w:r>
              <w:rPr>
                <w:b w:val="0"/>
                <w:i w:val="0"/>
                <w:color w:val="64748B"/>
                <w:sz w:val="14"/>
              </w:rPr>
              <w:t>TÉLÉPHONE CM</w:t>
              <w:br/>
            </w:r>
            <w:r>
              <w:rPr>
                <w:b/>
                <w:i w:val="0"/>
                <w:sz w:val="18"/>
              </w:rPr>
              <w:t>78 215 79 36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2026-06-10T10:03:40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Assata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Dieynaba Sow est Secondaire Technique et Professionnel et le diplôme le plus elevé obtenu par Dieynaba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Djimbe diffère de celui donné par Assata Djimbe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Gamby diffère de celui donné par Sada Gamby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Yatassaye ou l'année à laquelle Abdoulaye Yatassaye a fréquenté l'école pour la dernière fois (.) le dernier diplome de Abdoulaye Yatassaye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Niane ou l'année à laquelle Amadou Niane a fréquenté l'école pour la dernière fois (.) le dernier diplome de Amadou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Djimbe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Gamby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Assata Gamby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Niane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Gamby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(5000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(175000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290000 Fcfa avec le type de logement Maison Basse est relativement élevé par rapport aux autres montants observés à TAMBACOUNDA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SADA GAMBI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GAMBI pour la main-d'oeuvre non-familiale sur la parcelle Parcelle maïs au cours de la campagne pour la période des récoltes est de 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Gamby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Djimbe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Yatassaye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 Gamby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GAMBI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