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99-52-83-38</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99-52-83-38</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77 302 98 72</w:t>
            </w:r>
          </w:p>
        </w:tc>
        <w:tc>
          <w:tcPr>
            <w:tcW w:type="dxa" w:w="3551"/>
            <w:shd w:fill="F8FAFC"/>
          </w:tcPr>
          <w:p>
            <w:r>
              <w:rPr>
                <w:b w:val="0"/>
                <w:i w:val="0"/>
                <w:color w:val="64748B"/>
                <w:sz w:val="14"/>
              </w:rPr>
              <w:t>LOCALISATION</w:t>
              <w:br/>
            </w:r>
            <w:r>
              <w:rPr>
                <w:b/>
                <w:i w:val="0"/>
                <w:sz w:val="18"/>
              </w:rPr>
              <w:t>MANAEL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2026-06-23T14:54:46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Ismaila coulibaly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Ismaila coulibaly ou l'année à laquelle Ismaila coulibaly a fréquenté l'école pour la dernière fois (.) le dernier diplome de Ismaila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Diakhaté diffère de celui donné par Ramata Diakhaté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coulibaly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coulibaly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Lanana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Diakhaté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Diakhaté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local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coulibaly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Ismaila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coulibaly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COULIBALY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