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CAMARA) , prière de renseigner toutes les questions liées à  DJIB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RA CAMARA2) , prière de renseigner toutes les questions liées à  FATOUMARA CAMARA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HAWA KANTE) , prière de renseigner toutes les questions liées à  HAW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RA CAMARA2 est âgé de 17 ans et fréquente 1ér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CAMARA1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FATOUMARA CAMARA2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CAMARA1 , prière de renseignés toutes les questions liées à FATOUMATA CAMAR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AMARA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CAMARA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