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58-99-46-62</w:t>
      </w:r>
    </w:p>
    <w:p>
      <w:r>
        <w:rPr>
          <w:b w:val="0"/>
          <w:i w:val="0"/>
          <w:color w:val="64748B"/>
          <w:sz w:val="18"/>
        </w:rPr>
        <w:t>Enquêteur : EQ19_enq6_v2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58-99-46-62</w:t>
            </w:r>
          </w:p>
        </w:tc>
        <w:tc>
          <w:tcPr>
            <w:tcW w:type="dxa" w:w="3551"/>
            <w:shd w:fill="F8FAFC"/>
          </w:tcPr>
          <w:p>
            <w:r>
              <w:rPr>
                <w:b w:val="0"/>
                <w:i w:val="0"/>
                <w:color w:val="64748B"/>
                <w:sz w:val="14"/>
              </w:rPr>
              <w:t>CHEF DE MÉNAGE</w:t>
              <w:br/>
            </w:r>
            <w:r>
              <w:rPr>
                <w:b/>
                <w:i w:val="0"/>
                <w:sz w:val="18"/>
              </w:rPr>
              <w:t>MOUSSA DIAO</w:t>
            </w:r>
          </w:p>
        </w:tc>
      </w:tr>
      <w:tr>
        <w:tc>
          <w:tcPr>
            <w:tcW w:type="dxa" w:w="3551"/>
            <w:shd w:fill="F8FAFC"/>
          </w:tcPr>
          <w:p>
            <w:r>
              <w:rPr>
                <w:b w:val="0"/>
                <w:i w:val="0"/>
                <w:color w:val="64748B"/>
                <w:sz w:val="14"/>
              </w:rPr>
              <w:t>TÉLÉPHONE CM</w:t>
              <w:br/>
            </w:r>
            <w:r>
              <w:rPr>
                <w:b/>
                <w:i w:val="0"/>
                <w:sz w:val="18"/>
              </w:rPr>
              <w:t>77 482 93 18</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2026-07-06T10:46:38</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Baldé diffère de celui donné par Fatoumata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Hamadou Diao ou l'année à laquelle Hamadou Diao a fréquenté l'école pour la dernière fois (2018) le dernier diplome de Hamadou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Kadiaratou Baldé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MOUSSA DIAO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Hamadou Diao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Hamadou Diao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Kadiaratou Baldé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Kadiaratou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Samba Diao a eu est lépre plus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Kadiaratou Baldé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Kadiaratou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DIAO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(700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(1250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chome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MOUSSA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coton, prière de renseignés toutes les questions liées à parcelle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DIAO pour la main-d'oeuvre non-familiale sur la parcelle parcelle de coton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130.7692 FCFA par Kilogramme qui semble faible, prière de vérifier  le montant d'achat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130.7692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108.75 FCFA par Gramme qui semble faible, prière de vérifier  le montant d'achat (87000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300 FCFA par Kilogramme qui semble faible, prière de vérifier  le montant d'achat (24000 FCFA pour 80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coton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80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