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91-89-20-54</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91-89-20-54</w:t>
            </w:r>
          </w:p>
        </w:tc>
        <w:tc>
          <w:tcPr>
            <w:tcW w:type="dxa" w:w="3551"/>
            <w:shd w:fill="F8FAFC"/>
          </w:tcPr>
          <w:p>
            <w:r>
              <w:rPr>
                <w:b w:val="0"/>
                <w:i w:val="0"/>
                <w:color w:val="64748B"/>
                <w:sz w:val="14"/>
              </w:rPr>
              <w:t>CHEF DE MÉNAGE</w:t>
              <w:br/>
            </w:r>
            <w:r>
              <w:rPr>
                <w:b/>
                <w:i w:val="0"/>
                <w:sz w:val="18"/>
              </w:rPr>
              <w:t>EL HADJI MADEMBA KA</w:t>
            </w:r>
          </w:p>
        </w:tc>
      </w:tr>
      <w:tr>
        <w:tc>
          <w:tcPr>
            <w:tcW w:type="dxa" w:w="3551"/>
            <w:shd w:fill="F8FAFC"/>
          </w:tcPr>
          <w:p>
            <w:r>
              <w:rPr>
                <w:b w:val="0"/>
                <w:i w:val="0"/>
                <w:color w:val="64748B"/>
                <w:sz w:val="14"/>
              </w:rPr>
              <w:t>TÉLÉPHONE CM</w:t>
              <w:br/>
            </w:r>
            <w:r>
              <w:rPr>
                <w:b/>
                <w:i w:val="0"/>
                <w:sz w:val="18"/>
              </w:rPr>
              <w:t>77 219 13 53</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KA) , prière de renseigner toutes les questions liées à  ADAMA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ELHADJI MADEMBA KA) , prière de renseigner toutes les questions liées à  ELHADJI MADEMBA KA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OUMY SARR) , prière de renseigner toutes les questions liées à  OUMY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ALY NDOA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ALY NDOA ou l'année à laquelle ALY NDOA a fréquenté l'école pour la dernière fois (.) le dernier diplome de ALY NDOA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ADJIA SEUYE  KA frequente actuellement 2ème année de Secondaire 1 (Moyen) Général mais dit avoir reçu une bourse de 4500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OUMY SARR ou l'année à laquelle OUMY SARR a fréquenté l'école pour la dernière fois (.) le dernier diplome de OUMY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KHADIATOU KA s'est consulté la première fois pour cette maladie (Problème d'estomac (ulcère, cancer, etc.</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5.576704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(300 kg),  des quantités vendus (0 kg) et des quantités en stock (500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ADAMA KA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 chez un médecin généraliste et vous dites que  KHADIATOU KA n'est pas concerné par le montant des frais de consultation d'un médecin généraliste (3.14=9999).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NDAO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DIOUMEL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NDAO KA (6400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KA (6700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BABACAR KA (3100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7 Sac (50 Kg) taille unique de Maïs en grain,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ELHADJI MADEMBA KA (22000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(24000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ELHADJI MADEMBA KA (60000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TABLE ET CHAISE est MARCHÈ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ELHADJI MADEMBA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1 par jours au moment de la période d'entretien du sol (sarclage, etc.) est de 468.75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275 FCFA par Kilogramme qui semble faible, prière de vérifier  le montant d'achat (41250 FCFA pour 150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131625 FCFA qui semble élevé, prière de verifier le montant tiré de la vente (131625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(300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ELHADJI MADEMBA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OUMY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KHADIATOU KA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MADEMBA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[2026-06-04 15:08:20] </w:t>
      </w:r>
      <w:r>
        <w:rPr>
          <w:b/>
          <w:i w:val="0"/>
          <w:color w:val="1F6FEB"/>
          <w:sz w:val="16"/>
        </w:rPr>
        <w:t xml:space="preserve">EQ22_enq2_v2 </w:t>
      </w:r>
      <w:r>
        <w:rPr>
          <w:b w:val="0"/>
          <w:i w:val="0"/>
          <w:color w:val="64748B"/>
          <w:sz w:val="16"/>
        </w:rPr>
        <w:t xml:space="preserve">sur s16Aq48 : </w:t>
      </w:r>
      <w:r>
        <w:rPr>
          <w:b w:val="0"/>
          <w:i w:val="0"/>
          <w:sz w:val="17"/>
        </w:rPr>
        <w:t>LE CM NE PEUT PAS PRENDRE DE RISQUE PARCEQUE LA PARCELLE NE LUI APARTIENT PAS</w:t>
      </w:r>
    </w:p>
    <w:p>
      <w:pPr>
        <w:pStyle w:val="ListBullet"/>
      </w:pPr>
      <w:r>
        <w:rPr>
          <w:b w:val="0"/>
          <w:i w:val="0"/>
          <w:color w:val="64748B"/>
          <w:sz w:val="16"/>
        </w:rPr>
        <w:t xml:space="preserve">[2026-06-04 19:39:13] </w:t>
      </w:r>
      <w:r>
        <w:rPr>
          <w:b/>
          <w:i w:val="0"/>
          <w:color w:val="1F6FEB"/>
          <w:sz w:val="16"/>
        </w:rPr>
        <w:t xml:space="preserve">EQ22_enq2_v2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