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05-41-08-34</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05-41-08-34</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77 435 56 59</w:t>
            </w:r>
          </w:p>
        </w:tc>
        <w:tc>
          <w:tcPr>
            <w:tcW w:type="dxa" w:w="3551"/>
            <w:shd w:fill="F8FAFC"/>
          </w:tcPr>
          <w:p>
            <w:r>
              <w:rPr>
                <w:b w:val="0"/>
                <w:i w:val="0"/>
                <w:color w:val="64748B"/>
                <w:sz w:val="14"/>
              </w:rPr>
              <w:t>LOCALISATION</w:t>
              <w:br/>
            </w:r>
            <w:r>
              <w:rPr>
                <w:b/>
                <w:i w:val="0"/>
                <w:sz w:val="18"/>
              </w:rPr>
              <w:t>DIAMEGUENE CEBTRE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2026-07-04T10:33:45</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THIAM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DIANKHA diffère de celui donné par COUMBA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DIANKHA diffère de celui donné par DIAKHOU DIANKHA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ABDOU FALL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FALL n'a pas fait des études dans une école formelle est Elle a abandonné à cause de sa maladie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SOULEYMANE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FALL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(25000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DIANKHA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(37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