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95-04-62-32</w:t>
      </w:r>
    </w:p>
    <w:p>
      <w:r>
        <w:rPr>
          <w:b w:val="0"/>
          <w:i w:val="0"/>
          <w:color w:val="64748B"/>
          <w:sz w:val="18"/>
        </w:rPr>
        <w:t>Enquêteur : EQ23_enq2_v2 (FATOU NDIOLÉ DIOUF)  ·  Équipe : EQ23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95-04-62-32</w:t>
            </w:r>
          </w:p>
        </w:tc>
        <w:tc>
          <w:tcPr>
            <w:tcW w:type="dxa" w:w="3551"/>
            <w:shd w:fill="F8FAFC"/>
          </w:tcPr>
          <w:p>
            <w:r>
              <w:rPr>
                <w:b w:val="0"/>
                <w:i w:val="0"/>
                <w:color w:val="64748B"/>
                <w:sz w:val="14"/>
              </w:rPr>
              <w:t>CHEF DE MÉNAGE</w:t>
              <w:br/>
            </w:r>
            <w:r>
              <w:rPr>
                <w:b/>
                <w:i w:val="0"/>
                <w:sz w:val="18"/>
              </w:rPr>
              <w:t>MODOU DIEYE</w:t>
            </w:r>
          </w:p>
        </w:tc>
      </w:tr>
      <w:tr>
        <w:tc>
          <w:tcPr>
            <w:tcW w:type="dxa" w:w="3551"/>
            <w:shd w:fill="F8FAFC"/>
          </w:tcPr>
          <w:p>
            <w:r>
              <w:rPr>
                <w:b w:val="0"/>
                <w:i w:val="0"/>
                <w:color w:val="64748B"/>
                <w:sz w:val="14"/>
              </w:rPr>
              <w:t>TÉLÉPHONE CM</w:t>
              <w:br/>
            </w:r>
            <w:r>
              <w:rPr>
                <w:b/>
                <w:i w:val="0"/>
                <w:sz w:val="18"/>
              </w:rPr>
              <w:t>78 158 30 33</w:t>
            </w:r>
          </w:p>
        </w:tc>
        <w:tc>
          <w:tcPr>
            <w:tcW w:type="dxa" w:w="3551"/>
            <w:shd w:fill="F8FAFC"/>
          </w:tcPr>
          <w:p>
            <w:r>
              <w:rPr>
                <w:b w:val="0"/>
                <w:i w:val="0"/>
                <w:color w:val="64748B"/>
                <w:sz w:val="14"/>
              </w:rPr>
              <w:t>LOCALISATION</w:t>
              <w:br/>
            </w:r>
            <w:r>
              <w:rPr>
                <w:b/>
                <w:i w:val="0"/>
                <w:sz w:val="18"/>
              </w:rPr>
              <w:t>THIDY DIEYE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2026-06-03T10:14:24</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dieye diffère de celui donné par Modou dieye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Diama Ndiaye diffère de celui donné par Ndeye Diama Ndiaye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(250 kg),  des quantités vendus (2 kg) et des quantités en stock (0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Gamou Dieye est trop jeune (4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Gamou Dieye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Gamou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soda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dieye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Diama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Diama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(1125 Fcfa) de Viande de mouton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Dieye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Dieye (1400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chez ses parents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groupement féminines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Dieye (600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Dieye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Dieye (1300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Dieye (2500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main-d'œuvre existe dit n'avoir pas fait la revente de marchandises achetées et revendues en état, aussi le montant obtenus sur la vente de produits transformés par l'entreprise  n'a reçu aucune somme sur les reventes (s10q46=0 &amp; s10q48=0 &amp; s10q50=0); alors s'agit-il de quelle entreprise ?  main-d'œuvre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(Case)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KAFFRINE Rural ont généralement comme principal matériau de construction le/la Ciment/Béton/Pierres de taille, mais celui du ménage de Modou Dieye (Matériaux de récupération (planches, toles,…))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7968.78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240 FCFA par Kilogramme qui semble faible, prière de vérifier  le montant d'achat (24000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240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(24000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17500 FCFA qui semble élevé, prière de verifier le montant tiré de la vente (35000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(7)</w:t>
      </w:r>
    </w:p>
    <w:p>
      <w:pPr>
        <w:pStyle w:val="ListBullet"/>
      </w:pPr>
      <w:r>
        <w:rPr>
          <w:b w:val="0"/>
          <w:i w:val="0"/>
          <w:color w:val="64748B"/>
          <w:sz w:val="16"/>
        </w:rPr>
        <w:t xml:space="preserve">[2026-06-03 11:34:35] </w:t>
      </w:r>
      <w:r>
        <w:rPr>
          <w:b/>
          <w:i w:val="0"/>
          <w:color w:val="1F6FEB"/>
          <w:sz w:val="16"/>
        </w:rPr>
        <w:t xml:space="preserve">EQ23_enq2_v2 </w:t>
      </w:r>
      <w:r>
        <w:rPr>
          <w:b w:val="0"/>
          <w:i w:val="0"/>
          <w:color w:val="64748B"/>
          <w:sz w:val="16"/>
        </w:rPr>
        <w:t xml:space="preserve">sur s09Aq07 : </w:t>
      </w:r>
      <w:r>
        <w:rPr>
          <w:b w:val="0"/>
          <w:i w:val="0"/>
          <w:sz w:val="17"/>
        </w:rPr>
        <w:t>!</w:t>
      </w:r>
    </w:p>
    <w:p>
      <w:pPr>
        <w:pStyle w:val="ListBullet"/>
      </w:pPr>
      <w:r>
        <w:rPr>
          <w:b w:val="0"/>
          <w:i w:val="0"/>
          <w:color w:val="64748B"/>
          <w:sz w:val="16"/>
        </w:rPr>
        <w:t xml:space="preserve">[2026-06-06 15:34:01] </w:t>
      </w:r>
      <w:r>
        <w:rPr>
          <w:b/>
          <w:i w:val="0"/>
          <w:color w:val="1F6FEB"/>
          <w:sz w:val="16"/>
        </w:rPr>
        <w:t xml:space="preserve">EQ23_enq2_v2 </w:t>
      </w:r>
      <w:r>
        <w:rPr>
          <w:b w:val="0"/>
          <w:i w:val="0"/>
          <w:color w:val="64748B"/>
          <w:sz w:val="16"/>
        </w:rPr>
        <w:t xml:space="preserve">sur s20cq08d : </w:t>
      </w:r>
      <w:r>
        <w:rPr>
          <w:b w:val="0"/>
          <w:i w:val="0"/>
          <w:sz w:val="17"/>
        </w:rPr>
        <w:t>dỳ8888888888888888888&amp;dðddðððddddd36335755ń2es1q</w:t>
      </w:r>
    </w:p>
    <w:p>
      <w:pPr>
        <w:pStyle w:val="ListBullet"/>
      </w:pPr>
      <w:r>
        <w:rPr>
          <w:b w:val="0"/>
          <w:i w:val="0"/>
          <w:color w:val="64748B"/>
          <w:sz w:val="16"/>
        </w:rPr>
        <w:t xml:space="preserve">[2026-06-11 23:27:56] </w:t>
      </w:r>
      <w:r>
        <w:rPr>
          <w:b/>
          <w:i w:val="0"/>
          <w:color w:val="1F6FEB"/>
          <w:sz w:val="16"/>
        </w:rPr>
        <w:t xml:space="preserve">EQ23_enq2_v2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[2026-06-12 18:20:06]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[2026-06-15 18:45:50] </w:t>
      </w:r>
      <w:r>
        <w:rPr>
          <w:b/>
          <w:i w:val="0"/>
          <w:color w:val="1F6FEB"/>
          <w:sz w:val="16"/>
        </w:rPr>
        <w:t xml:space="preserve">Thimbane_v2 </w:t>
      </w:r>
      <w:r>
        <w:rPr>
          <w:b w:val="0"/>
          <w:i w:val="0"/>
          <w:color w:val="64748B"/>
          <w:sz w:val="16"/>
        </w:rPr>
        <w:t xml:space="preserve">sur @@RejectedByHeadquarter : </w:t>
      </w:r>
      <w:r>
        <w:rPr>
          <w:b w:val="0"/>
          <w:i w:val="0"/>
          <w:sz w:val="17"/>
        </w:rPr>
        <w:t>Revoir la question 2.05 de Modou Dièye. La réponse « études non adaptées » ne semble pas appropriée. Merci de demander la véritable raison. Revoir la question 3.13 de Gamou. Revoir les réponses à la question 4.58 pour tous les membres du ménage, ainsi que l'ensemble de la section 4. Revoir la question 10.23. Revoir la question 10.50. Quelle rémunération ou quel salaire la personne perçoit-elle ? Revoir la question 16B.04. Revoir les questions 16C.16B et 16C.16C : les réponses sont incohérentes. Revoir la section 17. Le ménage possède des poulets ; je les ai vus lors de la visite.</w:t>
      </w:r>
    </w:p>
    <w:p>
      <w:pPr>
        <w:pStyle w:val="ListBullet"/>
      </w:pPr>
      <w:r>
        <w:rPr>
          <w:b w:val="0"/>
          <w:i w:val="0"/>
          <w:color w:val="64748B"/>
          <w:sz w:val="16"/>
        </w:rPr>
        <w:t xml:space="preserve">[2026-06-19 17:31:13] </w:t>
      </w:r>
      <w:r>
        <w:rPr>
          <w:b/>
          <w:i w:val="0"/>
          <w:color w:val="1F6FEB"/>
          <w:sz w:val="16"/>
        </w:rPr>
        <w:t xml:space="preserve">EQ23_enq2_v2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[2026-06-23 09:44:28] </w:t>
      </w:r>
      <w:r>
        <w:rPr>
          <w:b/>
          <w:i w:val="0"/>
          <w:color w:val="1F6FEB"/>
          <w:sz w:val="16"/>
        </w:rPr>
        <w:t xml:space="preserve">Thimbane_v2 </w:t>
      </w:r>
      <w:r>
        <w:rPr>
          <w:b w:val="0"/>
          <w:i w:val="0"/>
          <w:color w:val="64748B"/>
          <w:sz w:val="16"/>
        </w:rPr>
        <w:t xml:space="preserve">sur @@RejectedByHeadquarter : </w:t>
      </w:r>
      <w:r>
        <w:rPr>
          <w:b w:val="0"/>
          <w:i w:val="0"/>
          <w:sz w:val="17"/>
        </w:rPr>
        <w:t>Vous n'avez pas corrigé les erreurs relevées dans le ménage. Veuillez retourner sur le terrain afin d'apporter les corrections nécessaires au ménage.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