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88-70-00-97</w:t>
      </w:r>
    </w:p>
    <w:p>
      <w:r>
        <w:rPr>
          <w:b w:val="0"/>
          <w:i w:val="0"/>
          <w:color w:val="64748B"/>
          <w:sz w:val="18"/>
        </w:rPr>
        <w:t>Enquêteur : EQ26_enq1_v2 (ALFRED KEITA)  ·  Équipe : EQ26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61203030008</w:t>
            </w:r>
          </w:p>
        </w:tc>
        <w:tc>
          <w:tcPr>
            <w:tcW w:type="dxa" w:w="3551"/>
            <w:shd w:fill="F8FAFC"/>
          </w:tcPr>
          <w:p>
            <w:r>
              <w:rPr>
                <w:b w:val="0"/>
                <w:i w:val="0"/>
                <w:color w:val="64748B"/>
                <w:sz w:val="14"/>
              </w:rPr>
              <w:t>MÉNAGE</w:t>
              <w:br/>
            </w:r>
            <w:r>
              <w:rPr>
                <w:b/>
                <w:i w:val="0"/>
                <w:color w:val="1F6FEB"/>
                <w:sz w:val="18"/>
              </w:rPr>
              <w:t>88-70-00-97</w:t>
            </w:r>
          </w:p>
        </w:tc>
        <w:tc>
          <w:tcPr>
            <w:tcW w:type="dxa" w:w="3551"/>
            <w:shd w:fill="F8FAFC"/>
          </w:tcPr>
          <w:p>
            <w:r>
              <w:rPr>
                <w:b w:val="0"/>
                <w:i w:val="0"/>
                <w:color w:val="64748B"/>
                <w:sz w:val="14"/>
              </w:rPr>
              <w:t>CHEF DE MÉNAGE</w:t>
              <w:br/>
            </w:r>
            <w:r>
              <w:rPr>
                <w:b/>
                <w:i w:val="0"/>
                <w:sz w:val="18"/>
              </w:rPr>
              <w:t>ABDOU SOW</w:t>
            </w:r>
          </w:p>
        </w:tc>
      </w:tr>
      <w:tr>
        <w:tc>
          <w:tcPr>
            <w:tcW w:type="dxa" w:w="3551"/>
            <w:shd w:fill="F8FAFC"/>
          </w:tcPr>
          <w:p>
            <w:r>
              <w:rPr>
                <w:b w:val="0"/>
                <w:i w:val="0"/>
                <w:color w:val="64748B"/>
                <w:sz w:val="14"/>
              </w:rPr>
              <w:t>TÉLÉPHONE CM</w:t>
              <w:br/>
            </w:r>
            <w:r>
              <w:rPr>
                <w:b/>
                <w:i w:val="0"/>
                <w:sz w:val="18"/>
              </w:rPr>
              <w:t>77 824 76 22</w:t>
            </w:r>
          </w:p>
        </w:tc>
        <w:tc>
          <w:tcPr>
            <w:tcW w:type="dxa" w:w="3551"/>
            <w:shd w:fill="F8FAFC"/>
          </w:tcPr>
          <w:p>
            <w:r>
              <w:rPr>
                <w:b w:val="0"/>
                <w:i w:val="0"/>
                <w:color w:val="64748B"/>
                <w:sz w:val="14"/>
              </w:rPr>
              <w:t>LOCALISATION</w:t>
              <w:br/>
            </w:r>
            <w:r>
              <w:rPr>
                <w:b/>
                <w:i w:val="0"/>
                <w:sz w:val="18"/>
              </w:rPr>
              <w:t>en face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EQ26_enq1_v2  (ALFRED KEITA)</w:t>
            </w:r>
          </w:p>
        </w:tc>
        <w:tc>
          <w:tcPr>
            <w:tcW w:type="dxa" w:w="3551"/>
            <w:shd w:fill="F8FAFC"/>
          </w:tcPr>
          <w:p>
            <w:r>
              <w:rPr>
                <w:b w:val="0"/>
                <w:i w:val="0"/>
                <w:color w:val="64748B"/>
                <w:sz w:val="14"/>
              </w:rPr>
              <w:t>SUPERVISEUR</w:t>
              <w:br/>
            </w:r>
            <w:r>
              <w:rPr>
                <w:b/>
                <w:i w:val="0"/>
                <w:sz w:val="18"/>
              </w:rPr>
              <w:t>AMADOU GUEYE</w:t>
            </w:r>
          </w:p>
        </w:tc>
        <w:tc>
          <w:tcPr>
            <w:tcW w:type="dxa" w:w="3551"/>
            <w:shd w:fill="F8FAFC"/>
          </w:tcPr>
          <w:p>
            <w:r>
              <w:rPr>
                <w:b w:val="0"/>
                <w:i w:val="0"/>
                <w:color w:val="64748B"/>
                <w:sz w:val="14"/>
              </w:rPr>
              <w:t>STATUT</w:t>
              <w:br/>
            </w:r>
            <w:r>
              <w:rPr>
                <w:b/>
                <w:i w:val="0"/>
                <w:sz w:val="18"/>
              </w:rPr>
              <w:t>1  ·  1ʳᵉ visite : 2026-06-03T16:24:33</w:t>
            </w:r>
          </w:p>
        </w:tc>
      </w:tr>
    </w:tbl>
    <w:p/>
    <w:p>
      <w:r>
        <w:rPr>
          <w:b/>
          <w:i w:val="0"/>
          <w:color w:val="1F6FEB"/>
          <w:sz w:val="22"/>
        </w:rPr>
        <w:t>⚠ INCOHÉRENCES À CORRIGER (114)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6 personnes et la taille du ménage est de 5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Incoherent!!! Le niveau d'études suivi par NDEYE DIEBEL SOW  au cours de l'année 2024/2025 est Secondaire 1 (Moyen) Général mais il déclare en 2.11 qu'il a obtenu comme résultat le Diplômé, études achevées.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cette incoherence en 2.11.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(16 ans) de NDEYE DIEBEL SOW ou l'année à laquelle NDEYE DIEBEL SOW a fréquenté l'école pour la dernière fois (.) le dernier diplome de NDEYE DIEBEL SOW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ABDOU SOW diffère de celui donné par ABDOU SOW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DIOULDE CAMARA diffère de celui donné par DIOULDE CAMARA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(18 ans) de KHADY SOW ou l'année à laquelle KHADY SOW a fréquenté l'école pour la dernière fois (.) le dernier diplome de KHADY SOW ne peut être le Certificat d'études primaires (CEP), prière de corriger cette incohérence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La distance parcourue (De 5 à moins de 10 Km) et le temps (Moins de 15 mn) donné par ABDOU SOW semble incoherent pour accéder au lieu de la consultation.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(150 kg), des quantités offertes (280 kg),  des quantités vendus (840 kg) et des quantités en stock (270 kg) depasse la quantité totale (1 kg) que le ménage a eu après la recolte de Arachide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(650 kg), des quantités offertes (300 kg),  des quantités vendus (0 kg) et des quantités en stock (200 kg) depasse la quantité totale (2 kg) que le ménage a eu après la recolte de Mil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ELHADJI ABDOU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KHADY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NDEYE DIEBEL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(5) de ce ménage est inférieur à la taille du denombrement (11),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ABDOU SOW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DIOULDE CAMARA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s02q14</w:t>
            </w:r>
          </w:p>
        </w:tc>
        <w:tc>
          <w:tcPr>
            <w:tcW w:type="dxa" w:w="6520"/>
          </w:tcPr>
          <w:p>
            <w:r>
              <w:rPr>
                <w:b w:val="0"/>
                <w:i w:val="0"/>
                <w:sz w:val="17"/>
              </w:rPr>
              <w:t>Incohérence. La réponse renseignée semble moins plausible car %rostertitle% a %AgeAnnee% ans. Veuillez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vérifier le temps ou la distance auprès de l'enquêté et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KHADY SOW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KHADY SOW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NDEYE DIEBEL SOW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NDEYE DIEBEL SOW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KHADY SOW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que KHADY SOW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NDEYE DIEBEL SOW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que NDEYE DIEBEL SOW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ABDOU SOW (1450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KHADY SOW (900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Poivre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(maïs, tournesol, coco, lait de vache, etc.) consommée  par le ménage semble très élevé, prière de corriger ou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SOW (1500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ramasser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SOW (200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SOW (1000 Fcfa) au cours de 3 derniers mois de Brosse à dents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SOW (200 Fcfa) au cours de 3 derniers mois de Briquet, allume gaz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SOW (800 Fcfa) au cours de 3 derniers mois de Frais d'entretien et de réparation de chaussures: cirage, ressemelage,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SOW (10000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personne physique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SOW (10000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SOW (10500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SOW (13000 Fcfa) au cours de 12 derniers mois de Pièces détachées de moyens de transport individuel: pneu, batterie, bougie, carburateur,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SOW (14000 Fcfa) au cours de 12 derniers mois de Meubles de salon et de salle à manger (fauteuils, table, chaises,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SOW (17000 Fcfa) au cours de 12 derniers mois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SOW (2000 Fcfa) au cours de 12 derniers mois de Achat de montres, réveils,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SOW (28000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SOW (35000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SOW (5000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SOW (85500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s10q40</w:t>
            </w:r>
          </w:p>
        </w:tc>
        <w:tc>
          <w:tcPr>
            <w:tcW w:type="dxa" w:w="6520"/>
          </w:tcPr>
          <w:p>
            <w:r>
              <w:rPr>
                <w:b w:val="0"/>
                <w:i w:val="0"/>
                <w:sz w:val="17"/>
              </w:rPr>
              <w:t>Peu plausible! la valeur actuelle déclarée en s10q40 pour VENTE DE DÉTAILS DE PRODUITS ALIMENTAIRES semble trop petite ou trop élevée.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s01q16, s02q23, s03q42, s04q30__8, s04q51, s04q51_unite, s04q68, s06q19</w:t>
            </w:r>
          </w:p>
        </w:tc>
        <w:tc>
          <w:tcPr>
            <w:tcW w:type="dxa" w:w="6520"/>
          </w:tcPr>
          <w:p>
            <w:r>
              <w:rPr>
                <w:b w:val="0"/>
                <w:i w:val="0"/>
                <w:sz w:val="17"/>
              </w:rPr>
              <w:t>Comment votre ménage se débarrasse-t-il de ses ordures ménagères, prière de classer ces autres à preciser car ils existent dejà.</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ménage se débarrasse de ses ordures ménagères avec DANS LES CHAMPS et semble exister dans les modalités, prière de prendre attache avec le QG pour plus d'explication afin de la classer bien.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s13q12_autre</w:t>
            </w:r>
          </w:p>
        </w:tc>
        <w:tc>
          <w:tcPr>
            <w:tcW w:type="dxa" w:w="6520"/>
          </w:tcPr>
          <w:p>
            <w:r>
              <w:rPr>
                <w:b w:val="0"/>
                <w:i w:val="0"/>
                <w:sz w:val="17"/>
              </w:rPr>
              <w:t>[ssaw_autre_lien_transfert_recu] Lien parent expéditeur transfert reçu saisi en 'Autre' (s13q12_autre). Vérifier — exemples fréquents : 'cousin', 'oncle', 'niece'.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s01q49, s02q24, s04q37, s04q50, s06q22a, s07bq06, s07bq07b, s10q17a</w:t>
            </w:r>
          </w:p>
        </w:tc>
        <w:tc>
          <w:tcPr>
            <w:tcW w:type="dxa" w:w="6520"/>
          </w:tcPr>
          <w:p>
            <w:r>
              <w:rPr>
                <w:b w:val="0"/>
                <w:i w:val="0"/>
                <w:sz w:val="17"/>
              </w:rPr>
              <w:t>Le nombre d'homme de 15 ans et plus (25) non membre du ménage de ABDOU SOW ayant travaillé dans la parcelle PARCELLE DE MIL pour la période des récoltes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ABDOU SOW pour la main-d'oeuvre non-familiale sur la parcelle PARCELLE DE MIL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s01q64, s02q26, s03q22, s03q27, s04q51, s06cq02a, s07bq01, s07bq07b</w:t>
            </w:r>
          </w:p>
        </w:tc>
        <w:tc>
          <w:tcPr>
            <w:tcW w:type="dxa" w:w="6520"/>
          </w:tcPr>
          <w:p>
            <w:r>
              <w:rPr>
                <w:b w:val="0"/>
                <w:i w:val="0"/>
                <w:sz w:val="17"/>
              </w:rPr>
              <w:t>Le nombre de personnes toutes catégories confondues des main-d'oeuvre non-familiale sur la parcelle PARCELLE DE MIL au cours de la campagne pour la période des récoltes est de 25 personnes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DE MIL selon les mesures GPS est de 23214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ABDOU SOW pour la main-d'oeuvre non-familiale sur la parcelle PARCELLE D’ARACHIDE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ABDOU SOW pour la main-d'oeuvre non-familiale sur la parcelle PARCELLE D’ARACHIDE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D’ARACHIDE selon les mesures GPS est de 2657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D’ARACHIDE selon les mesures GPS est de 7254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200 FCFA par Kilogramme qui semble faible, prière de vérifier  le montant d'achat (30000 FCFA pour 150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Produits phytosanitaires -Fongicides est de 40 FCFA par Gramme qui semble faible, prière de vérifier  le montant d'achat (4000 FCFA pour 100 Gramme) de Produits phytosanitaires -Fongicides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d'arachide est de 200 FCFA par Kilogramme qui semble faible, prière de vérifier  le montant d'achat (30000 FCFA pour 150 Kilogramme) de Semences d'arachide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Super triple est de 130 FCFA par Gramme qui semble faible, prière de vérifier  le montant d'achat (26000 FCFA pour 200 Gramme) de Super triple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D’ARACHIDE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210000 FCFA qui semble élevé, prière de verifier le montant tiré de la vente (210000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(150 kg), des quantités offertes (280 kg),  des quantités vendus (840 kg) et des quantités en stock (270 kg) diffère de celle de la quantité totale (1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(30 kg), des quantités offertes (20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(90 kg) que le ménage a eu après la recolte de Niébé.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Niébé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(650 kg), des quantités offertes (300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(200 kg) diffère de celle de la quantité totale (2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Mil a été mis dans plusieurs parcelle alors faites la somme de ces quantités en 16c.16d et les repartir dans les questions (16d.02a,16d.03a, 16d.05d et 16d.13a ).</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Merci d'apporter les corrections nécessaires.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s19q03</w:t>
            </w:r>
          </w:p>
        </w:tc>
        <w:tc>
          <w:tcPr>
            <w:tcW w:type="dxa" w:w="6520"/>
          </w:tcPr>
          <w:p>
            <w:r>
              <w:rPr>
                <w:b w:val="0"/>
                <w:i w:val="0"/>
                <w:sz w:val="17"/>
              </w:rPr>
              <w:t>Vous avez choisi cette article dans la liste des équipements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(1 heures) que KHADY SOW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(1 heures) que NDEYE DIEBEL SOW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(6 heures) que DIOULDE CAMARA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KHADY SOW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NDEYE DIEBEL SOW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ABDOU SOW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DIOULDE CAMARA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La quantité (4.25 litre) du produit Autres huiles alimentaires n.d.a.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Sachets Petit de Sucre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Avertissement!!! Le ménage a consommé 7 Boite (Autre que la boite/pot de tomate) Petit de Thé (Ataya), cette quantité semble anormale pour une consommation des 7 derniers jours.Les ménages consomment géneralement en sachet ou en paquet, 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(2000) de l'article  Fer à repasser à charbon est inférieur aux prix de revente (5000)  avec l'âge du bien atteignant 5 ans.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(7000) de l'article  Bonbonne de gaz est inférieur aux prix de revente (20000)  avec l'âge du bien atteignant 10 ans.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(200) de l'eau pour nourrir Caprins (Chèvres) est trop faible.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(250) de l'eau pour nourrir Asins (Anes,  mules, mulets) est trop faible.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(300) de l'eau pour nourrir Equins (Chevaux) est trop faible.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(160000 FCFA) de Charrettes est inférieur aux prix de revente (200000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(180000 FCFA) de Animaux de labour est inférieur aux prix de revente (500000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(25000 FCFA) de Houe asine est inférieur aux prix de revente (40000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(55000 FCFA) de Arara est inférieur aux prix de revente (65000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(90000 FCFA) de Semoir est inférieur aux prix de revente (100000 FCFA), prière de verifier et corriger ou confirmer l'information avec le QG.</w:t>
            </w:r>
          </w:p>
        </w:tc>
      </w:tr>
    </w:tbl>
    <w:p/>
    <w:p>
      <w:r>
        <w:rPr>
          <w:b/>
          <w:i w:val="0"/>
          <w:color w:val="1F6FEB"/>
          <w:sz w:val="22"/>
        </w:rPr>
        <w:t>💬 COMMENTAIRES SUPERVISEUR / ENQUÊTEUR (2)</w:t>
      </w:r>
    </w:p>
    <w:p>
      <w:pPr>
        <w:pStyle w:val="ListBullet"/>
      </w:pPr>
      <w:r>
        <w:rPr>
          <w:b w:val="0"/>
          <w:i w:val="0"/>
          <w:color w:val="64748B"/>
          <w:sz w:val="16"/>
        </w:rPr>
        <w:t xml:space="preserve">[2026-06-09 23:20:03] </w:t>
      </w:r>
      <w:r>
        <w:rPr>
          <w:b/>
          <w:i w:val="0"/>
          <w:color w:val="1F6FEB"/>
          <w:sz w:val="16"/>
        </w:rPr>
        <w:t xml:space="preserve">EQ26_enq1_v2 </w:t>
      </w:r>
      <w:r>
        <w:rPr>
          <w:b w:val="0"/>
          <w:i w:val="0"/>
          <w:color w:val="64748B"/>
          <w:sz w:val="16"/>
        </w:rPr>
        <w:t xml:space="preserve">sur s19q09 : </w:t>
      </w:r>
      <w:r>
        <w:rPr>
          <w:b w:val="0"/>
          <w:i w:val="0"/>
          <w:sz w:val="17"/>
        </w:rPr>
        <w:t>"même après relance le répondant maintient la réponse "</w:t>
      </w:r>
    </w:p>
    <w:p>
      <w:pPr>
        <w:pStyle w:val="ListBullet"/>
      </w:pPr>
      <w:r>
        <w:rPr>
          <w:b w:val="0"/>
          <w:i w:val="0"/>
          <w:color w:val="64748B"/>
          <w:sz w:val="16"/>
        </w:rPr>
        <w:t xml:space="preserve">[2026-06-09 23:22:12] </w:t>
      </w:r>
      <w:r>
        <w:rPr>
          <w:b/>
          <w:i w:val="0"/>
          <w:color w:val="1F6FEB"/>
          <w:sz w:val="16"/>
        </w:rPr>
        <w:t xml:space="preserve">EQ26_enq1_v2 </w:t>
      </w:r>
      <w:r>
        <w:rPr>
          <w:b w:val="0"/>
          <w:i w:val="0"/>
          <w:color w:val="64748B"/>
          <w:sz w:val="16"/>
        </w:rPr>
        <w:t xml:space="preserve">sur s19q09 : </w:t>
      </w:r>
      <w:r>
        <w:rPr>
          <w:b w:val="0"/>
          <w:i w:val="0"/>
          <w:sz w:val="17"/>
        </w:rPr>
        <w:t>"des réparations et ajustements ont été faits sur l'élément d'où la réponse de ce dernier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