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49-14-03-10</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49-14-03-10</w:t>
            </w:r>
          </w:p>
        </w:tc>
        <w:tc>
          <w:tcPr>
            <w:tcW w:type="dxa" w:w="3551"/>
            <w:shd w:fill="F8FAFC"/>
          </w:tcPr>
          <w:p>
            <w:r>
              <w:rPr>
                <w:b w:val="0"/>
                <w:i w:val="0"/>
                <w:color w:val="64748B"/>
                <w:sz w:val="14"/>
              </w:rPr>
              <w:t>CHEF DE MÉNAGE</w:t>
              <w:br/>
            </w:r>
            <w:r>
              <w:rPr>
                <w:b/>
                <w:i w:val="0"/>
                <w:sz w:val="18"/>
              </w:rPr>
              <w:t>SADY NDIAYE</w:t>
            </w:r>
          </w:p>
        </w:tc>
      </w:tr>
      <w:tr>
        <w:tc>
          <w:tcPr>
            <w:tcW w:type="dxa" w:w="3551"/>
            <w:shd w:fill="F8FAFC"/>
          </w:tcPr>
          <w:p>
            <w:r>
              <w:rPr>
                <w:b w:val="0"/>
                <w:i w:val="0"/>
                <w:color w:val="64748B"/>
                <w:sz w:val="14"/>
              </w:rPr>
              <w:t>TÉLÉPHONE CM</w:t>
              <w:br/>
            </w:r>
            <w:r>
              <w:rPr>
                <w:b/>
                <w:i w:val="0"/>
                <w:sz w:val="18"/>
              </w:rPr>
              <w:t>77 806 52 15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COUMBA FAYE 59) , prière de renseigner toutes les questions liées à  COUMBA FAYE 59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SADY NDIAYE 72) , prière de renseigner toutes les questions liées à  SADY NDIAYE 72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SENE 17 ou l'année à laquelle FATOU SENE 17 a fréquenté l'école pour la dernière fois (.) le dernier diplome de FATOU SENE 17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SEYNABOU NDOUR 62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SEYNABOU NDOUR 62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DIOP 63 s'est consulté la première fois pour cette maladie (Douleurs/fatigue) chez un médecin généraliste et vous dites que  KHADY DIOP 63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Moyen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.5333334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ARBORICULTURE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(35 kg) et des quantités en stock (5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(800 kg), des quantités offertes (0 kg),  des quantités vendus (0 kg) et des quantités en stock (200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ABDOUL AHAD GUEYE 4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NDIAYE 4 qui fréquente 1ére année de Maternelle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(79500 Fcfa) de SADY NDIAYE 72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(50000 Fcfa) de SADY NDIAYE 72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KHADY DIOP 63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KHADY SENE 34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FALL 36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FALL 36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AMETH NDIAYE 14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SADY NDIAYE 72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COUMBA FAYE 59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FAYE 59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GNILANE NDIAYE 78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GNILANE NDIAYE 78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SEYNABOU NDOUR 62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NDOUR 62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SADY NDIAYE 72 a fait de ce dernier crédit est Financer la Construction d’un bâtiment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NDIAYE 3 (8200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FALL 36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DIOP 63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(1765000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SADY NDIAYE (1765000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(40000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(67200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été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400000 Fcfa avec le type de logement Maison Basse est relativement élevé par rapport aux autres montants observés à FATICK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SADY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SADY NDIAYE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ARBORICULTURE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ARBORICULTURE selon les mesures GPS est de 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MANIOC selon les mesures GPS est de 8023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1545.455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(17000 FCFA pour 11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(75 Kilogramme) de Engrais organiques - déchets d'animaux est supérieur à la quantité totale utilisée (10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14.66667 FCFA par Kilogramme qui semble faible, prière de vérifier  le montant d'achat (1100 FCFA pour 75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5909.091 FCFA par Unité (plants, boutures, etc.) qui semble élevé, prière de vérifier  le montant d'achat (65000 FCFA pour 11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 FCFA par Gramme qui semble faible, prière de vérifier  le montant d'achat (200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plants de Goyavier est de 100 FCFA par Unité (plants, boutures, etc.) qui semble faible, prière de vérifier  le montant d'achat (200 FCFA pour 2 Unité (plants, boutures, etc.)) de plants de Goyavier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10000 FCFA qui semble élevé, 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(35 kg) et des quantités en stock (5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Le prix de vente d'un kg de Arachide est de 55 FCFA qui semble faible, prière de verifier le montant tiré de la vente (55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 FCFA qui semble élevé, prière de verifier le montant tiré de la vente (12000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FALL 36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GNILANE NDIAYE 78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GNILANE NDIAYE 78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DIOP 63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FAYE 59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SEYNABOU NDOUR 62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FALL 36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FAYE 59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GNILANE NDIAYE 78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SEYNABOU NDOUR 62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SADY NDIAYE 72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AMETH NDIAYE 14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FALL 36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FAYE 59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Morceau (Portion) Moyen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(2500000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(750000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[2026-05-20 22:52:46] </w:t>
      </w:r>
      <w:r>
        <w:rPr>
          <w:b/>
          <w:i w:val="0"/>
          <w:color w:val="1F6FEB"/>
          <w:sz w:val="16"/>
        </w:rPr>
        <w:t xml:space="preserve">EQ26_enq2_v2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[2026-05-20 22:53:11] </w:t>
      </w:r>
      <w:r>
        <w:rPr>
          <w:b/>
          <w:i w:val="0"/>
          <w:color w:val="1F6FEB"/>
          <w:sz w:val="16"/>
        </w:rPr>
        <w:t xml:space="preserve">EQ26_enq2_v2 </w:t>
      </w:r>
      <w:r>
        <w:rPr>
          <w:b w:val="0"/>
          <w:i w:val="0"/>
          <w:color w:val="64748B"/>
          <w:sz w:val="16"/>
        </w:rPr>
        <w:t xml:space="preserve">sur s01q37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