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88-71-43-78</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88-71-43-78</w:t>
            </w:r>
          </w:p>
        </w:tc>
        <w:tc>
          <w:tcPr>
            <w:tcW w:type="dxa" w:w="3551"/>
            <w:shd w:fill="F8FAFC"/>
          </w:tcPr>
          <w:p>
            <w:r>
              <w:rPr>
                <w:b w:val="0"/>
                <w:i w:val="0"/>
                <w:color w:val="64748B"/>
                <w:sz w:val="14"/>
              </w:rPr>
              <w:t>CHEF DE MÉNAGE</w:t>
              <w:br/>
            </w:r>
            <w:r>
              <w:rPr>
                <w:b/>
                <w:i w:val="0"/>
                <w:sz w:val="18"/>
              </w:rPr>
              <w:t>KHADIM NDIAYE</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2026-06-17T13:27:18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HANN diffère de celui donné par BINETA HANN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Souffleurs, mouleurs, tailleurs, meuleurs et polisseurs de verre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arachide ptt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Parcelles arachide ptt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NDIAYE n'a pas fait des études dans une école formelle est préférence pour le dara à cause de mon pere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NDIAYE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KHADIM NDIAYE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NDIAYE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Parcelles arachide ptt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Parcelles arachide ptt, prière de renseignés toutes les questions liées à Parcelles arachide ptt.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Parcelles arachide ptt, prière de renseignés toutes les questions liées à Parcelles arachide ptt.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KHADIM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BINETA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BINETA HANN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