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11-06-47-31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11-06-47-31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MR BARRY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77 737 44 14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REZ-DE-CHAUSS 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2026-06-19T11:28:03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DAOUDA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ELHADJI OMAR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OUSMANE BARRY diffère de celui donné par OUSMANE BARRY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DAOUDA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ELHADJI OMAR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2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RAMATOULAYE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Dans les milieux urbains c'est peu probable de voir une école dont les élèves ou étudiants ne dépensent pas en frais d'uniformes, prière de verifier pour IBRAHIMA BARRY 2 qui fréquente 2ème année de Primaire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OUSMANE BARRY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MBENE DIENE semble très élevés, prière de corriger ou confirmer avec le QG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DIENE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(11000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(3000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(4500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(70000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OUSMANE BARRY, prière de reprendre la section agriculture du ménage OUSMANE BARRY.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nombre d'heure (78 heures) consacré à faire des courses au cours des 7 derniers jours au marché ou travaux menager ou lessive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