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76-23-39-58</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76-23-39-58</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77 273 89 34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2026-07-04T10:41:15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BAILO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OUMOU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ALASSANE DIALLO ou l'année à laquelle ALASSANE DIALLO a fréquenté l'école pour la dernière fois (.) le dernier diplome de ALASSANE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FATIMATOU DIALLO ou l'année à laquelle FATIMATOU DIALLO a fréquenté l'école pour la dernière fois (.) le dernier diplome de FATIMATOU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COUMBA SOW diffère de celui donné par FATOUMATA COUMBA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MERE DIALLO diffère de celui donné par FATOUMATA MERE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MAMADIANG DIALLO ou l'année à laquelle MAMADIANG DIALLO a fréquenté l'école pour la dernière fois (2020) le dernier diplome de MAMADIANG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150000 Fcfa avec le type de logement Maison Basse est relativement élevé par rapport aux autres montants observés à KOLDA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ABDOULAYE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BAILO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MADINA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ABDOULAYE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COUMBA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MERE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KORCA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DIANG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MAMADIANG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COUMBA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FATOUMATA COUMBA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FATIMATOU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DIALLO avec une taille de 12 personnes a consommé 1.39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ABDOULAYE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160000 FCFA qui semble élevé, prière de verifier le montant tiré de la vente (160000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50000 FCFA qui semble élevé, prière de verifier le montant tiré de la vente (100000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(1350 kg), des quantités offertes (450 kg),  des quantités vendus (450 kg) et des quantités en stock (2000 kg) diffère de celle de la quantité totale (4500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MAMADIANG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[2026-07-05 09:22:49]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