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57-95-34-25</w:t>
      </w:r>
    </w:p>
    <w:p>
      <w:r>
        <w:rPr>
          <w:b w:val="0"/>
          <w:i w:val="0"/>
          <w:color w:val="64748B"/>
          <w:sz w:val="18"/>
        </w:rPr>
        <w:t>Enquêteur : EQ35_enq2_v2 (OUMY BADJI)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57-95-34-25</w:t>
            </w:r>
          </w:p>
        </w:tc>
        <w:tc>
          <w:tcPr>
            <w:tcW w:type="dxa" w:w="3551"/>
            <w:shd w:fill="F8FAFC"/>
          </w:tcPr>
          <w:p>
            <w:r>
              <w:rPr>
                <w:b w:val="0"/>
                <w:i w:val="0"/>
                <w:color w:val="64748B"/>
                <w:sz w:val="14"/>
              </w:rPr>
              <w:t>CHEF DE MÉNAGE</w:t>
              <w:br/>
            </w:r>
            <w:r>
              <w:rPr>
                <w:b/>
                <w:i w:val="0"/>
                <w:sz w:val="18"/>
              </w:rPr>
              <w:t>BOUBACAR DEMBA</w:t>
            </w:r>
          </w:p>
        </w:tc>
      </w:tr>
      <w:tr>
        <w:tc>
          <w:tcPr>
            <w:tcW w:type="dxa" w:w="3551"/>
            <w:shd w:fill="F8FAFC"/>
          </w:tcPr>
          <w:p>
            <w:r>
              <w:rPr>
                <w:b w:val="0"/>
                <w:i w:val="0"/>
                <w:color w:val="64748B"/>
                <w:sz w:val="14"/>
              </w:rPr>
              <w:t>TÉLÉPHONE CM</w:t>
              <w:br/>
            </w:r>
            <w:r>
              <w:rPr>
                <w:b/>
                <w:i w:val="0"/>
                <w:sz w:val="18"/>
              </w:rPr>
              <w:t>77 769 73 30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2026-05-23T16:01:00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ÐIENABA SAMBOU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DEMBA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ÐIENABA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DIENABA BADJI bénéficié de cette formation est alphabétisation en langue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DIENABA BADJI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montant(15715 FCFA) des dépenses pour chaque visite prénatale de DIENABA BADJI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BOUBACAR DEMBA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BOUBACAR DEMBA.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DEMBA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si c est rempli on ouvre un autre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 FCFA qui semble élevé, prière de verifier le montant tiré de la vente (12000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DEMBA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DEMBA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19:31:56] </w:t>
      </w:r>
      <w:r>
        <w:rPr>
          <w:b/>
          <w:i w:val="0"/>
          <w:color w:val="1F6FEB"/>
          <w:sz w:val="16"/>
        </w:rPr>
        <w:t xml:space="preserve">EQ35_enq2_v2 </w:t>
      </w:r>
      <w:r>
        <w:rPr>
          <w:b w:val="0"/>
          <w:i w:val="0"/>
          <w:color w:val="64748B"/>
          <w:sz w:val="16"/>
        </w:rPr>
        <w:t xml:space="preserve">sur s18cq03 : </w:t>
      </w:r>
      <w:r>
        <w:rPr>
          <w:b w:val="0"/>
          <w:i w:val="0"/>
          <w:sz w:val="17"/>
        </w:rPr>
        <w:t>on peut calculer où estimer ce qu on consomme en mangue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