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48-37-95-37</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48-37-95-37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77 486 74 82</w:t>
            </w:r>
          </w:p>
        </w:tc>
        <w:tc>
          <w:tcPr>
            <w:tcW w:type="dxa" w:w="3551"/>
            <w:shd w:fill="F8FAFC"/>
          </w:tcPr>
          <w:p>
            <w:r>
              <w:rPr>
                <w:b w:val="0"/>
                <w:i w:val="0"/>
                <w:color w:val="64748B"/>
                <w:sz w:val="14"/>
              </w:rPr>
              <w:t>LOCALISATION</w:t>
              <w:br/>
            </w:r>
            <w:r>
              <w:rPr>
                <w:b/>
                <w:i w:val="0"/>
                <w:sz w:val="18"/>
              </w:rPr>
              <w:t>thiaky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2026-06-24T10:37:59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Samba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Fara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Naphie seck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Oumie pouye diffère de celui donné par Oumie pouye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Ciss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Ciss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Fara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Naphie seck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(53000 Fcfa) de Ramatoulaye Ciss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Oumie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Marie Ciss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Astou Ciss fait reçon une aide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Ciss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Ciss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Macaroni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DIOUF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MODOU DIOUF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Ramatoulaye Ciss qui fréquente 5ème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Modou Ciss est Etudiant/Elève de la 4.21 mais Modou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Ciss est Etudiant/Elève de la 4.21 mais Omar Ciss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Oumie pouye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