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16-79-28-04</w:t>
      </w:r>
    </w:p>
    <w:p>
      <w:r>
        <w:rPr>
          <w:b w:val="0"/>
          <w:i w:val="0"/>
          <w:color w:val="64748B"/>
          <w:sz w:val="18"/>
        </w:rPr>
        <w:t>Enquêteur : EQ9_enq2_v2 (ALOUISE DIENG)  ·  Équipe : EQ9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16-79-28-04</w:t>
            </w:r>
          </w:p>
        </w:tc>
        <w:tc>
          <w:tcPr>
            <w:tcW w:type="dxa" w:w="3551"/>
            <w:shd w:fill="F8FAFC"/>
          </w:tcPr>
          <w:p>
            <w:r>
              <w:rPr>
                <w:b w:val="0"/>
                <w:i w:val="0"/>
                <w:color w:val="64748B"/>
                <w:sz w:val="14"/>
              </w:rPr>
              <w:t>CHEF DE MÉNAGE</w:t>
              <w:br/>
            </w:r>
            <w:r>
              <w:rPr>
                <w:b/>
                <w:i w:val="0"/>
                <w:sz w:val="18"/>
              </w:rPr>
              <w:t>AMY SARR</w:t>
            </w:r>
          </w:p>
        </w:tc>
      </w:tr>
      <w:tr>
        <w:tc>
          <w:tcPr>
            <w:tcW w:type="dxa" w:w="3551"/>
            <w:shd w:fill="F8FAFC"/>
          </w:tcPr>
          <w:p>
            <w:r>
              <w:rPr>
                <w:b w:val="0"/>
                <w:i w:val="0"/>
                <w:color w:val="64748B"/>
                <w:sz w:val="14"/>
              </w:rPr>
              <w:t>TÉLÉPHONE CM</w:t>
              <w:br/>
            </w:r>
            <w:r>
              <w:rPr>
                <w:b/>
                <w:i w:val="0"/>
                <w:sz w:val="18"/>
              </w:rPr>
              <w:t>78 121 68 59</w:t>
            </w:r>
          </w:p>
        </w:tc>
        <w:tc>
          <w:tcPr>
            <w:tcW w:type="dxa" w:w="3551"/>
            <w:shd w:fill="F8FAFC"/>
          </w:tcPr>
          <w:p>
            <w:r>
              <w:rPr>
                <w:b w:val="0"/>
                <w:i w:val="0"/>
                <w:color w:val="64748B"/>
                <w:sz w:val="14"/>
              </w:rPr>
              <w:t>LOCALISATION</w:t>
              <w:br/>
            </w:r>
            <w:r>
              <w:rPr>
                <w:b/>
                <w:i w:val="0"/>
                <w:sz w:val="18"/>
              </w:rPr>
              <w:t>h1 darou tockngol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2026-06-21T11:53:04</w:t>
            </w:r>
          </w:p>
        </w:tc>
      </w:tr>
    </w:tbl>
    <w:p/>
    <w:p>
      <w:r>
        <w:rPr>
          <w:b/>
          <w:i w:val="0"/>
          <w:color w:val="1F6FEB"/>
          <w:sz w:val="22"/>
        </w:rPr>
        <w:t>⚠ INCOHÉRENCES À CORRIGER (44)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aladji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ousmane dione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aladji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ousmane dione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(9),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 La somme des repas pris à l'extérieur pour l'ensemble du ménage et pour les membres du ménage est identique, êtes-vous sûr de ne pas avoir reconduit les mêmes informations? Prière de vérifier et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AMY SARR (500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Tomate fraîche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(600 Fcfa) de Huile de soja en Litre (taille unique)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AMY SARR (4000 Fcfa) au cours de 30 derniers jours de Piles électriques,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AMY SARR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s01q54a, s01q54b, s02q20, s02q21, s03q53, s04q21, s04q46</w:t>
            </w:r>
          </w:p>
        </w:tc>
        <w:tc>
          <w:tcPr>
            <w:tcW w:type="dxa" w:w="6520"/>
          </w:tcPr>
          <w:p>
            <w:r>
              <w:rPr>
                <w:b w:val="0"/>
                <w:i w:val="0"/>
                <w:sz w:val="17"/>
              </w:rPr>
              <w:t>La quantité d'utilisation de fongicides dans la parcelle parcelles arachide est de 500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parcelles arachide selon les mesures GPS est de 4776.08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 FCFA par Gramme qui semble faible, prière de vérifier  le montant d'achat (1000 FCFA pour 500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400 FCFA par Kilogramme qui semble faible, prière de vérifier  le montant d'achat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400 FCFA qui est relativement faible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25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30000 FCFA qui semble élevé, prière de verifier le montant tiré de la vente (30000 FCFA) de Arachide auprès de l'enquêté ou confirmer.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aladji dione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aladji dione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(3.5 litre) du produit Huile de soja consommée  par le ménage semble très élevé,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AMY SARR a comme taille 4 personnes dont ils vivent à DIOURBEL Rural et aucune d'entre ne possède une entreprise non agricole, prière de revoir cette partie de la section 10 de ce menage.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(60 minutes) semble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