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BADIANE (69)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BADIANE a vécu dans la localité est superieur à son âge (69)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YANDÉ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THIOUNE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THIOUNE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(4200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BADIANE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