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EQ12_sup_v2 (OUSSEYNOU BOYE)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son père est Sans emploi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sene a declaré que la branche d'activité de son père est Construction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sene a declaré que la catégorie socioprofessionnelle de son père est Manœuvre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 sene frequente actuellement 4ème année de Supérieur mais dit avoir reçu une bourse de 720000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Oumar sene diffère de celui donné par Oumar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Oumar sene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Mauloude Diop , prière de renseignés toutes les questions liées à Mauloude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Faboye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Oumar sene a eu est paralysé,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Mauloude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Mouhamed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sene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Dame  sene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Mauloude Diop (3200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(2500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(13800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(75000 FCFA) de Fatou sene qui fréquente 4ème année de Supérieur semble élévés (s02q23).</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sene est Etudiant/Elève de la 4.21 mais ibrahima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