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14-92-44-44</w:t>
      </w:r>
    </w:p>
    <w:p>
      <w:r>
        <w:rPr>
          <w:b w:val="0"/>
          <w:i w:val="0"/>
          <w:color w:val="64748B"/>
          <w:sz w:val="18"/>
        </w:rPr>
        <w:t>Enquêteur : EQ13_sup_v2 (AMINATA DJIBY NDIAYE)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14-92-44-44</w:t>
            </w:r>
          </w:p>
        </w:tc>
        <w:tc>
          <w:tcPr>
            <w:tcW w:type="dxa" w:w="3551"/>
            <w:shd w:fill="F8FAFC"/>
          </w:tcPr>
          <w:p>
            <w:r>
              <w:rPr>
                <w:b w:val="0"/>
                <w:i w:val="0"/>
                <w:color w:val="64748B"/>
                <w:sz w:val="14"/>
              </w:rPr>
              <w:t>CHEF DE MÉNAGE</w:t>
              <w:br/>
            </w:r>
            <w:r>
              <w:rPr>
                <w:b/>
                <w:i w:val="0"/>
                <w:sz w:val="18"/>
              </w:rPr>
              <w:t>OUMAR SOW</w:t>
            </w:r>
          </w:p>
        </w:tc>
      </w:tr>
      <w:tr>
        <w:tc>
          <w:tcPr>
            <w:tcW w:type="dxa" w:w="3551"/>
            <w:shd w:fill="F8FAFC"/>
          </w:tcPr>
          <w:p>
            <w:r>
              <w:rPr>
                <w:b w:val="0"/>
                <w:i w:val="0"/>
                <w:color w:val="64748B"/>
                <w:sz w:val="14"/>
              </w:rPr>
              <w:t>TÉLÉPHONE CM</w:t>
              <w:br/>
            </w:r>
            <w:r>
              <w:rPr>
                <w:b/>
                <w:i w:val="0"/>
                <w:sz w:val="18"/>
              </w:rPr>
              <w:t>77 480 75 63</w:t>
            </w:r>
          </w:p>
        </w:tc>
        <w:tc>
          <w:tcPr>
            <w:tcW w:type="dxa" w:w="3551"/>
            <w:shd w:fill="F8FAFC"/>
          </w:tcPr>
          <w:p>
            <w:r>
              <w:rPr>
                <w:b w:val="0"/>
                <w:i w:val="0"/>
                <w:color w:val="64748B"/>
                <w:sz w:val="14"/>
              </w:rPr>
              <w:t>LOCALISATION</w:t>
              <w:br/>
            </w:r>
            <w:r>
              <w:rPr>
                <w:b/>
                <w:i w:val="0"/>
                <w:sz w:val="18"/>
              </w:rPr>
              <w:t>SOVOLNABE BELINAMARY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(AMINATA DJIBY NDIAYE)</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2026-06-04T13:55:26</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a declaré que la branche d'activité de son père est  alors que le père lui-même declare comme branche Industries, électricité, eau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SOW a declaré que la catégorie socioprofessionnelle de son père est  alors que le père lui-même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SOW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SOW diffère de celui donné par ALIOU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BINETA SOW diffère de celui donné par BINETA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SOW diffère de celui donné par DIEYNABA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OUMAR SOW diffère de celui donné par OUMAR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DIEYNABA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Rural ont généralement comme principal matériau du toit le/la Tôles, mais celui du ménage de OUMAR SOW (Dalle en ciment)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(250 kg),  des quantités vendus (3000 kg) et des quantités en stock (0 kg) depasse la quantité totale (4 kg) que le ménage a eu après la recolte de Pastèque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OUMAR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DIEYNABA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DIEYNABA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(26.66667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Tamarin noir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SOW (300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SOW (12000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SOW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pasteque au cours de la campagne pour la période des récoltes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OUMAR SOW pour la main-d'oeuvre non-familiale sur la parcelle parcelle pasteque au cours de la campagne pour la période des récoltes est de 235000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pasteque selon les mesures GPS est de 4713.36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4000 FCFA par Litre qui semble élevé, prière de vérifier  le montant d'achat (16000 FCFA pour 4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Pastèque est de 3000 FCFA par Kilogramme qui semble élevé, prière de vérifier  le montant d'achat (6000 FCFA pour 2 Kilogramme)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255000 FCFA qui semble élevé, prière de verifier le montant tiré de la vente (765000 FCFA)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Pastèque est de 255000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(765000 FCFA)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(250 kg),  des quantités vendus (3000 kg) et des quantités en stock (0 kg) diffère de celle de la quantité totale (4 kg) que le ménage a eu après la recolte de Pastèque.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Pastèque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DIEYNABA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.25 Kg taille unique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(1200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(120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(130000) de l'article  Lit est inférieur aux prix de revente (150000)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de l'article  Matelas simple est inférieur aux prix de revente (40000)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Téléphone portable est inférieur aux prix de revente (10000)  avec l'âge du bien atteignant 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(225000 Fcfa) de Equins (Chevaux) est trop petit ou élevé.</w:t>
            </w:r>
          </w:p>
        </w:tc>
      </w:tr>
    </w:tbl>
    <w:p/>
    <w:p>
      <w:r>
        <w:rPr>
          <w:b/>
          <w:i w:val="0"/>
          <w:color w:val="1F6FEB"/>
          <w:sz w:val="22"/>
        </w:rPr>
        <w:t>💬 COMMENTAIRES SUPERVISEUR / ENQUÊTEUR (1)</w:t>
      </w:r>
    </w:p>
    <w:p>
      <w:pPr>
        <w:pStyle w:val="ListBullet"/>
      </w:pPr>
      <w:r>
        <w:rPr>
          <w:b w:val="0"/>
          <w:i w:val="0"/>
          <w:color w:val="64748B"/>
          <w:sz w:val="16"/>
        </w:rPr>
        <w:t xml:space="preserve">[2026-06-11 16:14:34]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