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HAMADI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ABDRAHMANE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SAMBA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SAMBA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HAMADY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HAMIDOU DIA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KARDIATOU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HAMADI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ABDRAHMANE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HAMADY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KARDIATOU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DIA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HAMADY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ADAMA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HAMADI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ADAMA SAMBA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HAWA DIA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MARIAME DIA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ADAMA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FATY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HAMADI DIA, prière de reprendre la section agriculture du ménage AMADOU HAMADI DIA.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HAMADI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Radio simple/Radiocassette est inférieur aux prix de revente (9999)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Téléphone portable est inférieur aux prix de revente (9999)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