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63-31-77-81</w:t>
      </w:r>
    </w:p>
    <w:p>
      <w:r>
        <w:rPr>
          <w:b w:val="0"/>
          <w:i w:val="0"/>
          <w:color w:val="64748B"/>
          <w:sz w:val="18"/>
        </w:rPr>
        <w:t>Enquêteur : EQ16_sup_v2 (ALASSANE HENRY DIEDHIOU)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63-31-77-81</w:t>
            </w:r>
          </w:p>
        </w:tc>
        <w:tc>
          <w:tcPr>
            <w:tcW w:type="dxa" w:w="3551"/>
            <w:shd w:fill="F8FAFC"/>
          </w:tcPr>
          <w:p>
            <w:r>
              <w:rPr>
                <w:b w:val="0"/>
                <w:i w:val="0"/>
                <w:color w:val="64748B"/>
                <w:sz w:val="14"/>
              </w:rPr>
              <w:t>CHEF DE MÉNAGE</w:t>
              <w:br/>
            </w:r>
            <w:r>
              <w:rPr>
                <w:b/>
                <w:i w:val="0"/>
                <w:sz w:val="18"/>
              </w:rPr>
              <w:t>FATOUMATA DIABAKHATE</w:t>
            </w:r>
          </w:p>
        </w:tc>
      </w:tr>
      <w:tr>
        <w:tc>
          <w:tcPr>
            <w:tcW w:type="dxa" w:w="3551"/>
            <w:shd w:fill="F8FAFC"/>
          </w:tcPr>
          <w:p>
            <w:r>
              <w:rPr>
                <w:b w:val="0"/>
                <w:i w:val="0"/>
                <w:color w:val="64748B"/>
                <w:sz w:val="14"/>
              </w:rPr>
              <w:t>TÉLÉPHONE CM</w:t>
              <w:br/>
            </w:r>
            <w:r>
              <w:rPr>
                <w:b/>
                <w:i w:val="0"/>
                <w:sz w:val="18"/>
              </w:rPr>
              <w:t>78 606 95 71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(ALASSANE HENRY DIEDHIOU)</w:t>
            </w:r>
          </w:p>
        </w:tc>
        <w:tc>
          <w:tcPr>
            <w:tcW w:type="dxa" w:w="3551"/>
            <w:shd w:fill="F8FAFC"/>
          </w:tcPr>
          <w:p>
            <w:r>
              <w:rPr>
                <w:b w:val="0"/>
                <w:i w:val="0"/>
                <w:color w:val="64748B"/>
                <w:sz w:val="14"/>
              </w:rPr>
              <w:t>SUPERVISEUR</w:t>
              <w:br/>
            </w:r>
            <w:r>
              <w:rPr>
                <w:b/>
                <w:i w:val="0"/>
                <w:sz w:val="18"/>
              </w:rPr>
              <w:t>ALASSANE HENRY DIEDHIOU</w:t>
            </w:r>
          </w:p>
        </w:tc>
        <w:tc>
          <w:tcPr>
            <w:tcW w:type="dxa" w:w="3551"/>
            <w:shd w:fill="F8FAFC"/>
          </w:tcPr>
          <w:p>
            <w:r>
              <w:rPr>
                <w:b w:val="0"/>
                <w:i w:val="0"/>
                <w:color w:val="64748B"/>
                <w:sz w:val="14"/>
              </w:rPr>
              <w:t>STATUT</w:t>
              <w:br/>
            </w:r>
            <w:r>
              <w:rPr>
                <w:b/>
                <w:i w:val="0"/>
                <w:sz w:val="18"/>
              </w:rPr>
              <w:t>1  ·  1ʳᵉ visite : 2026-05-20T09:45:01</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diebakhate k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Kadiatou sidibe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tounkara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diebakhate junior ou l'année à laquelle Fatoumata diebakhate junior a fréquenté l'école pour la dernière fois (.) le dernier diplome de Fatoumata diebakhate junior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diebakhate 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diebakhate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diebakhate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Yaya diebakhate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Yaya diebakhate bénéficié de cette formation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diebakhate k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Kadiatou sidibe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tounkara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Absatou diebakhate n'a pas été à l'école entre 2024/2025 est était à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diebakhate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Fatoumata diebakhate junior qui fréquente 3ème année de Secondaire 1 (Moyen) Général  est de 0 FCFA, Fatoumata diebakhate junior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Abdourahmane diebakhate,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Maimouna tounkara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DIEBAKHATE (537000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FATOUMATA DIEBAKHATE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FATOUMATA DIEBAKHATE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Fatoumata diebakhate k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Ousmane diebakhate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ABDOULAYE diebakhate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coulibaly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Coumba coulibaly Perçoit une pension en 4.19 mais Coumba coulibaly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Fatoumata diebakhate Perçoit une pension en 4.19 mais Fatoumata diebakhate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Ousmane diebakhate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Yaya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diebakhate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18:13:03] </w:t>
      </w:r>
      <w:r>
        <w:rPr>
          <w:b/>
          <w:i w:val="0"/>
          <w:color w:val="1F6FEB"/>
          <w:sz w:val="16"/>
        </w:rPr>
        <w:t xml:space="preserve">EQ16_enq1_v2 </w:t>
      </w:r>
      <w:r>
        <w:rPr>
          <w:b w:val="0"/>
          <w:i w:val="0"/>
          <w:color w:val="64748B"/>
          <w:sz w:val="16"/>
        </w:rPr>
        <w:t xml:space="preserve">sur s09Aq05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