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GREVE) , prière de renseigner toutes les questions liées à  FATOU GREVE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DIENABA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GREVE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ROUGUI DRAME est Handicap de la 4.21 mais ROUGUI DRAME n'a déclaré aucun handicap en 3.43 à 3.48,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DIENABA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MAIMOUNA THIAM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ABDOURAHMANE GREVE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AMADOU GREVE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DIENABA KANTE (321200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MOTO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TAXI MOTO 3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ABOU GREVE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MAIRAM HOTT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MALICK GREVE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OMAR GREVE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