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ADJIA DIEYNABA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IDY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CHERIF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MOUSTAPHA AMADOU WANE a vécu dans la localité est superieur à son âge (56)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ADJIA DIEYNABA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IDY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CHERIF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AMIDOU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FATOUMATA NDIAYE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MOUSTAPHA AMADOU WANE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MARIAMA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MARIAMA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ELHADJI IBRAHIMA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WANE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MYRIAM NDIAYE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Lait caillé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(225000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voiture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MOUSTAPHA AMADOU WANE, prière de reprendre la section agriculture du ménage MOUSTAPHA AMADOU WANE.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ALIOU WANE NDIAYE fréquente 2ème année de Primaire mais ne sait pas écrire, prière de vérifier auprès de ALIOU WANE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IDY WANE fréquente 2ème année de Primaire mais ne sait pas écrire, prière de vérifier auprès de AÏSSATOU IDY WANE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MARIAMA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s01q03c, s01q04a, s02q15, s02q29, s03q28, s03q29, s06cq02d,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MOUHAMED WANE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