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69-97-80-26</w:t>
      </w:r>
    </w:p>
    <w:p>
      <w:r>
        <w:rPr>
          <w:b w:val="0"/>
          <w:i w:val="0"/>
          <w:color w:val="64748B"/>
          <w:sz w:val="18"/>
        </w:rPr>
        <w:t>Enquêteur : EQ20_sup_v2 (MANSOUR NDAO)  ·  Équipe : EQ20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69-97-80-26</w:t>
            </w:r>
          </w:p>
        </w:tc>
        <w:tc>
          <w:tcPr>
            <w:tcW w:type="dxa" w:w="3551"/>
            <w:shd w:fill="F8FAFC"/>
          </w:tcPr>
          <w:p>
            <w:r>
              <w:rPr>
                <w:b w:val="0"/>
                <w:i w:val="0"/>
                <w:color w:val="64748B"/>
                <w:sz w:val="14"/>
              </w:rPr>
              <w:t>CHEF DE MÉNAGE</w:t>
              <w:br/>
            </w:r>
            <w:r>
              <w:rPr>
                <w:b/>
                <w:i w:val="0"/>
                <w:sz w:val="18"/>
              </w:rPr>
              <w:t>AISSATA GASSAMA</w:t>
            </w:r>
          </w:p>
        </w:tc>
      </w:tr>
      <w:tr>
        <w:tc>
          <w:tcPr>
            <w:tcW w:type="dxa" w:w="3551"/>
            <w:shd w:fill="F8FAFC"/>
          </w:tcPr>
          <w:p>
            <w:r>
              <w:rPr>
                <w:b w:val="0"/>
                <w:i w:val="0"/>
                <w:color w:val="64748B"/>
                <w:sz w:val="14"/>
              </w:rPr>
              <w:t>TÉLÉPHONE CM</w:t>
              <w:br/>
            </w:r>
            <w:r>
              <w:rPr>
                <w:b/>
                <w:i w:val="0"/>
                <w:sz w:val="18"/>
              </w:rPr>
              <w:t>71 052 99 92</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(MANSOUR NDAO)</w:t>
            </w:r>
          </w:p>
        </w:tc>
        <w:tc>
          <w:tcPr>
            <w:tcW w:type="dxa" w:w="3551"/>
            <w:shd w:fill="F8FAFC"/>
          </w:tcPr>
          <w:p>
            <w:r>
              <w:rPr>
                <w:b w:val="0"/>
                <w:i w:val="0"/>
                <w:color w:val="64748B"/>
                <w:sz w:val="14"/>
              </w:rPr>
              <w:t>SUPERVISEUR</w:t>
              <w:br/>
            </w:r>
            <w:r>
              <w:rPr>
                <w:b/>
                <w:i w:val="0"/>
                <w:sz w:val="18"/>
              </w:rPr>
              <w:t>MANSOUR NDAO</w:t>
            </w:r>
          </w:p>
        </w:tc>
        <w:tc>
          <w:tcPr>
            <w:tcW w:type="dxa" w:w="3551"/>
            <w:shd w:fill="F8FAFC"/>
          </w:tcPr>
          <w:p>
            <w:r>
              <w:rPr>
                <w:b w:val="0"/>
                <w:i w:val="0"/>
                <w:color w:val="64748B"/>
                <w:sz w:val="14"/>
              </w:rPr>
              <w:t>STATUT</w:t>
              <w:br/>
            </w:r>
            <w:r>
              <w:rPr>
                <w:b/>
                <w:i w:val="0"/>
                <w:sz w:val="18"/>
              </w:rPr>
              <w:t>1  ·  1ʳᵉ visite : 2026-05-21T09:58:24</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CHEIKHOU DIAKHABY est âgé de 12 ans et fréquente 1ére année de Secondaire 1 (Moyen) Général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CHEIKHOU DIAKHABY ou l'année à laquelle CHEIKHOU DIAKHABY a fréquenté l'école pour la dernière fois (.) le dernier diplome de CHEIKHOU DIAKHABY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FANTA CISSE ou l'année à laquelle FANTA CISSE a fréquenté l'école pour la dernière fois (.) le dernier diplome de FANTA CISSE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DANFAKHA ou l'année à laquelle FATOUMATA DANFAKHA a fréquenté l'école pour la dernière fois (.) le dernier diplome de FATOUMATA DANFAKHA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SIRA GASSAMA ou l'année à laquelle SIRA GASSAMA a fréquenté l'école pour la dernière fois (.) le dernier diplome de SIRA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TIGUITA DIAKHABY ou l'année à laquelle TIGUITA DIAKHABY a fréquenté l'école pour la dernière fois (.) le dernier diplome de TIGUITA DIAKHABY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TIGUITA DIAKITE ou l'année à laquelle TIGUITA DIAKITE a fréquenté l'école pour la dernière fois (.) le dernier diplome de TIGUITA DIAKITE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AWA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BINTOU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CHEIKHOU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FATOUMATA DANFAKHA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IBRAHIMA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GASSAMA est DIAKHANKÉ,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MAMADOU LAMINE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OUMAR GASSAMA 2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OUMAR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SIRA GASSAMA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SOKHNA SYLLA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TIGUITA DIAKHABY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TIGUITA DIAKITE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s01q35, s01q36</w:t>
            </w:r>
          </w:p>
        </w:tc>
        <w:tc>
          <w:tcPr>
            <w:tcW w:type="dxa" w:w="1191"/>
          </w:tcPr>
          <w:p>
            <w:r>
              <w:rPr>
                <w:b w:val="0"/>
                <w:i w:val="0"/>
                <w:color w:val="64748B"/>
                <w:sz w:val="16"/>
              </w:rPr>
              <w:t>GT-CQ</w:t>
            </w:r>
          </w:p>
        </w:tc>
        <w:tc>
          <w:tcPr>
            <w:tcW w:type="dxa" w:w="4706"/>
          </w:tcPr>
          <w:p>
            <w:r>
              <w:rPr>
                <w:b w:val="0"/>
                <w:i w:val="0"/>
                <w:sz w:val="17"/>
              </w:rPr>
              <w:t>La catégorie socioprofessionnelle de la mère biologique de  FANTA CISSE n'est pas coherente avec les réponses des questions s01q35 et s01q36, prière de corriger ou de confirmer cette informations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FANTA CISSE est DIAKHANKE,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BINTOU DIAKHABY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IBRAHIMA GASSAMA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GASSAMA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MAMADOU LAMINE GASSAMA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OUMAR GASSAMA  qui fréquente 2ème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( 11000 FCFA) de OUMAR GASSAMA 2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AÏSSATA GASSAMA bénéficié de cette formation est agent comptoir pharmaceutique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SOKHNA SYLLA est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AÏSSATA GASSAMA n'a pas cherché du travail au cours des 30 derniers jours est suit une formation en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Farine de blé locale ou importée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AÏSSATA GASSAMA (425000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(3000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AÏSSATA GASSAMA (15000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AÏSSATA GASSAMA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CHEIKHOU DIAKHABY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MAMADOU LAMINE GASSAMA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OUMAR GASSAMA 2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AÏSSATA GASSAMA a comme taille 15 personnes dont ils vivent à TAMBACOUNDA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[2026-06-10 18:45:17] </w:t>
      </w:r>
      <w:r>
        <w:rPr>
          <w:b/>
          <w:i w:val="0"/>
          <w:color w:val="1F6FEB"/>
          <w:sz w:val="16"/>
        </w:rPr>
        <w:t xml:space="preserve">EQ20_sup_v2 </w:t>
      </w:r>
      <w:r>
        <w:rPr>
          <w:b w:val="0"/>
          <w:i w:val="0"/>
          <w:color w:val="64748B"/>
          <w:sz w:val="16"/>
        </w:rPr>
        <w:t xml:space="preserve">sur @@RejectedBySupervisor : </w:t>
      </w:r>
      <w:r>
        <w:rPr>
          <w:b w:val="0"/>
          <w:i w:val="0"/>
          <w:sz w:val="17"/>
        </w:rPr>
        <w:t>Revoir les tranfert du menage car les depenses sont superieur au transfert recu</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