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 RAKHMANE NDAO est trop jeune ou vielle pour avoir ABDOU RAKHMANE NDAO selon l'écart d'âge (11 ans) entre lui et sa mère, prière de revoir l'âge de ABDOU RAKHMANE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RAKHMANE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SEYDY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NDOUNGOU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 RAKHMANE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RAKHMANE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SEYDY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NDOUNGOU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%rostertitle% est le chef de ménage mais la personne sélectionnée n'a pas été déclarée en 1.02 comme étant sa mère.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(8000 Fcfa) de SADIO NDAO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RAKHMANE NDAO , prière de renseignés toutes les questions liées à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THIACKOU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 RAKHMANE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THIACKOU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RAKHMANE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RAKHMANE NDAO ), prière de renseignés toutes les questions liées à ( ABDOU RAKHMANE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 RAKHMANE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RAKHMANE NDAO ), prière de renseignés toutes les questions liées à ( ABDOU RAKHMANE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RAKHMANE NDAO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ABDOURHMANE NDAO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ABDOURHMANE NDAO (50000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du charbon, prière de renseignés toutes les questions liées à Transformation du charbon.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26776.6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Sorgho selon les mesures GPS est de 14306.18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Sésame selon les mesures GPS est de 17159.28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19784.68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15545.29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17500 FCFA qui semble élevé, prière de verifier le montant tiré de la vente (35000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(3.05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RAKHMANE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 RAKHMANE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ABDOU RAKHMANE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(130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 FCFA) de Semoir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