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YACINE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YACINE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KHORDIA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KHORDIA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MOTH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MOTH FAMA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YACINE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KHORDIA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MOTH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ARAME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AÏDA NGALANE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HADJ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FAMA BINTOU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MOTH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FATOU NDAO 1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FATOU NDAO 1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FAMA BINTOU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MOTH FAMA NDAO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YACINE NDAO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AÏDA NGALANE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NDAO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MOTH FAMA NDAO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YAMA GUEYE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MOTH FAMA NDAO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(3500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(45000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1(ARACHIDE), prière de renseignés toutes les questions liées à PARCELLE 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PARCELLE1(MIL), prière de renseignés toutes les questions liées à PARCELLE1(MIL).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12750 FCFA qui semble élevé, prière de verifier le montant tiré de la vente (25500 FCFA) de Mil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 HADJ NDAO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YAMA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FAMA BINTOU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FAMA BINTOU NDAO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(4000)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(100000)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1(NDIEUKEULÉ))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GARAGE))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