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79-52-43-55</w:t>
      </w:r>
    </w:p>
    <w:p>
      <w:r>
        <w:rPr>
          <w:b w:val="0"/>
          <w:i w:val="0"/>
          <w:color w:val="64748B"/>
          <w:sz w:val="18"/>
        </w:rPr>
        <w:t>Enquêteur : EQ23_sup_v2 (DAME NIANG)  ·  Équipe : EQ23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1,22101E+11</w:t>
            </w:r>
          </w:p>
        </w:tc>
        <w:tc>
          <w:tcPr>
            <w:tcW w:type="dxa" w:w="3551"/>
            <w:shd w:fill="F8FAFC"/>
          </w:tcPr>
          <w:p>
            <w:r>
              <w:rPr>
                <w:b w:val="0"/>
                <w:i w:val="0"/>
                <w:color w:val="64748B"/>
                <w:sz w:val="14"/>
              </w:rPr>
              <w:t>MÉNAGE</w:t>
              <w:br/>
            </w:r>
            <w:r>
              <w:rPr>
                <w:b/>
                <w:i w:val="0"/>
                <w:color w:val="1F6FEB"/>
                <w:sz w:val="18"/>
              </w:rPr>
              <w:t>79-52-43-55</w:t>
            </w:r>
          </w:p>
        </w:tc>
        <w:tc>
          <w:tcPr>
            <w:tcW w:type="dxa" w:w="3551"/>
            <w:shd w:fill="F8FAFC"/>
          </w:tcPr>
          <w:p>
            <w:r>
              <w:rPr>
                <w:b w:val="0"/>
                <w:i w:val="0"/>
                <w:color w:val="64748B"/>
                <w:sz w:val="14"/>
              </w:rPr>
              <w:t>CHEF DE MÉNAGE</w:t>
              <w:br/>
            </w:r>
            <w:r>
              <w:rPr>
                <w:b/>
                <w:i w:val="0"/>
                <w:sz w:val="18"/>
              </w:rPr>
              <w:t>FARA SECK</w:t>
            </w:r>
          </w:p>
        </w:tc>
      </w:tr>
      <w:tr>
        <w:tc>
          <w:tcPr>
            <w:tcW w:type="dxa" w:w="3551"/>
            <w:shd w:fill="F8FAFC"/>
          </w:tcPr>
          <w:p>
            <w:r>
              <w:rPr>
                <w:b w:val="0"/>
                <w:i w:val="0"/>
                <w:color w:val="64748B"/>
                <w:sz w:val="14"/>
              </w:rPr>
              <w:t>TÉLÉPHONE CM</w:t>
              <w:br/>
            </w:r>
            <w:r>
              <w:rPr>
                <w:b/>
                <w:i w:val="0"/>
                <w:sz w:val="18"/>
              </w:rPr>
              <w:t>78 178 69 98</w:t>
            </w:r>
          </w:p>
        </w:tc>
        <w:tc>
          <w:tcPr>
            <w:tcW w:type="dxa" w:w="3551"/>
            <w:shd w:fill="F8FAFC"/>
          </w:tcPr>
          <w:p>
            <w:r>
              <w:rPr>
                <w:b w:val="0"/>
                <w:i w:val="0"/>
                <w:color w:val="64748B"/>
                <w:sz w:val="14"/>
              </w:rPr>
              <w:t>LOCALISATION</w:t>
              <w:br/>
            </w:r>
            <w:r>
              <w:rPr>
                <w:b/>
                <w:i w:val="0"/>
                <w:sz w:val="18"/>
              </w:rPr>
              <w:t>santhiaba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EQ23_sup_v2  (DAME NIANG)</w:t>
            </w:r>
          </w:p>
        </w:tc>
        <w:tc>
          <w:tcPr>
            <w:tcW w:type="dxa" w:w="3551"/>
            <w:shd w:fill="F8FAFC"/>
          </w:tcPr>
          <w:p>
            <w:r>
              <w:rPr>
                <w:b w:val="0"/>
                <w:i w:val="0"/>
                <w:color w:val="64748B"/>
                <w:sz w:val="14"/>
              </w:rPr>
              <w:t>SUPERVISEUR</w:t>
              <w:br/>
            </w:r>
            <w:r>
              <w:rPr>
                <w:b/>
                <w:i w:val="0"/>
                <w:sz w:val="18"/>
              </w:rPr>
              <w:t>DAME NIANG</w:t>
            </w:r>
          </w:p>
        </w:tc>
        <w:tc>
          <w:tcPr>
            <w:tcW w:type="dxa" w:w="3551"/>
            <w:shd w:fill="F8FAFC"/>
          </w:tcPr>
          <w:p>
            <w:r>
              <w:rPr>
                <w:b w:val="0"/>
                <w:i w:val="0"/>
                <w:color w:val="64748B"/>
                <w:sz w:val="14"/>
              </w:rPr>
              <w:t>STATUT</w:t>
              <w:br/>
            </w:r>
            <w:r>
              <w:rPr>
                <w:b/>
                <w:i w:val="0"/>
                <w:sz w:val="18"/>
              </w:rPr>
              <w:t>1  ·  1ʳᵉ visite : 2026-05-19T18:01:35</w:t>
            </w:r>
          </w:p>
        </w:tc>
      </w:tr>
    </w:tbl>
    <w:p/>
    <w:p>
      <w:r>
        <w:rPr>
          <w:b/>
          <w:i w:val="0"/>
          <w:color w:val="1F6FEB"/>
          <w:sz w:val="22"/>
        </w:rPr>
        <w:t>⚠ INCOHÉRENCES À CORRIGER (72)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(400 kg), des quantités offertes (0 kg),  des quantités vendus (300 kg) et des quantités en stock (5 kg) depasse la quantité totale (1 kg) que le ménage a eu après la recolte de Mil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(5) de ce ménage est inférieur à la taille du denombrement (6),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Raby Dieng qui fréquente 1ére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Fara Seck,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Fara Seck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Fara Seck (8000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(250 Fcfa) pour Cigarettes, Tabac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Fara seck (250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Fara seck (2500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Fara seck (3300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 Fcfa) pour Bois de chauffe acheté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Fara seck (2000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Fara seck (900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Fara seck (8000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Fara seck (3500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Fara seck (7000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Fara seck (8000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Le salaire qu'une personne de cette catégorie (10.62) a travaillé(e) dans cette entreprise maçonnerie est élevé ou faible.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confirmer cette information avec le QG ou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s10q36</w:t>
            </w:r>
          </w:p>
        </w:tc>
        <w:tc>
          <w:tcPr>
            <w:tcW w:type="dxa" w:w="1191"/>
          </w:tcPr>
          <w:p>
            <w:r>
              <w:rPr>
                <w:b w:val="0"/>
                <w:i w:val="0"/>
                <w:color w:val="64748B"/>
                <w:sz w:val="16"/>
              </w:rPr>
              <w:t>GT-CQ</w:t>
            </w:r>
          </w:p>
        </w:tc>
        <w:tc>
          <w:tcPr>
            <w:tcW w:type="dxa" w:w="4706"/>
          </w:tcPr>
          <w:p>
            <w:r>
              <w:rPr>
                <w:b w:val="0"/>
                <w:i w:val="0"/>
                <w:sz w:val="17"/>
              </w:rPr>
              <w:t>Peu plausible! la valeur actuelle déclarée en s10q36 pour fabrication de beignets et semble trop petite ou trop élevée.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fabrication de beignets et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fabrication de beignets et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KAFFRINE Urbain ont généralement comme principal matériau de construction le/la Ciment/Béton/Pierres de taille, mais celui du ménage de Fara seck (Pierres simples (Traditionnelles))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Sécheresses, prière de renseignés toutes les questions liées à Sécheresses.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1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1, prière de renseignés toutes les questions liées à 1.</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Fara seck pour la main-d'oeuvre non-familiale sur la parcelle parcelle mil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mil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mil, prière de renseignés toutes les questions liées à parcelle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niébé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niébé, prière de renseignés toutes les questions liées à parcelle niébé.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(100 Kilogramme) de Semences d'arachide est supérieur à la quantité totale utilisée (40 Kilogramme),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d'arachide est de 250 FCFA par Kilogramme qui semble faible, prière de vérifier  le montant d'achat (25000 FCFA pour 100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138.4 FCFA par Kilogramme qui semble faible, prière de vérifier  le montant d'achat (34600 FCFA pour 250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niébé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Mil est de 26250 FCFA qui semble élevé, prière de verifier le montant tiré de la vente (52500 FCFA) de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(400 kg), des quantités offertes (0 kg),  des quantités vendus (300 kg) et des quantités en stock (5 kg) diffère de celle de la quantité totale (1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225000 FCFA qui semble élevé, prière de verifier le montant tiré de la vente (225000 FCFA) de Arachide auprès de l'enquêté ou confirmer.</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Raby Dieng a 21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Amadou Balde est Etudiant/Elève de la 4.21 mais Amadou Balde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Rockya Ba est Etudiant/Elève de la 4.21 mais Rockya Ba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Fara Seck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Pièce Petit de Poisson frais diaaye,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(230000 FCFA) de Animaux de labour est inférieur aux prix de revente (240000 FCFA), prière de verifier et corriger ou confirmer l'information avec le QG.</w:t>
            </w:r>
          </w:p>
        </w:tc>
      </w:tr>
    </w:tbl>
    <w:p/>
    <w:p>
      <w:r>
        <w:rPr>
          <w:b/>
          <w:i w:val="0"/>
          <w:color w:val="1F6FEB"/>
          <w:sz w:val="22"/>
        </w:rPr>
        <w:t>💬 COMMENTAIRES SUPERVISEUR / ENQUÊTEUR (5)</w:t>
      </w:r>
    </w:p>
    <w:p>
      <w:pPr>
        <w:pStyle w:val="ListBullet"/>
      </w:pPr>
      <w:r>
        <w:rPr>
          <w:b w:val="0"/>
          <w:i w:val="0"/>
          <w:color w:val="64748B"/>
          <w:sz w:val="16"/>
        </w:rPr>
        <w:t xml:space="preserve">[2026-05-22 10:07:00] </w:t>
      </w:r>
      <w:r>
        <w:rPr>
          <w:b/>
          <w:i w:val="0"/>
          <w:color w:val="1F6FEB"/>
          <w:sz w:val="16"/>
        </w:rPr>
        <w:t xml:space="preserve">EQ23_enq2_v2 </w:t>
      </w:r>
      <w:r>
        <w:rPr>
          <w:b w:val="0"/>
          <w:i w:val="0"/>
          <w:color w:val="64748B"/>
          <w:sz w:val="16"/>
        </w:rPr>
        <w:t xml:space="preserve">sur s18aq01 : </w:t>
      </w:r>
      <w:r>
        <w:rPr>
          <w:b w:val="0"/>
          <w:i w:val="0"/>
          <w:sz w:val="17"/>
        </w:rPr>
        <w:t>x</w:t>
      </w:r>
    </w:p>
    <w:p>
      <w:pPr>
        <w:pStyle w:val="ListBullet"/>
      </w:pPr>
      <w:r>
        <w:rPr>
          <w:b w:val="0"/>
          <w:i w:val="0"/>
          <w:color w:val="64748B"/>
          <w:sz w:val="16"/>
        </w:rPr>
        <w:t xml:space="preserve">[2026-05-22 11:47:21] </w:t>
      </w:r>
      <w:r>
        <w:rPr>
          <w:b/>
          <w:i w:val="0"/>
          <w:color w:val="1F6FEB"/>
          <w:sz w:val="16"/>
        </w:rPr>
        <w:t xml:space="preserve">EQ23_enq2_v2 </w:t>
      </w:r>
      <w:r>
        <w:rPr>
          <w:b w:val="0"/>
          <w:i w:val="0"/>
          <w:color w:val="64748B"/>
          <w:sz w:val="16"/>
        </w:rPr>
        <w:t xml:space="preserve">sur @@Completed : </w:t>
      </w:r>
      <w:r>
        <w:rPr>
          <w:b w:val="0"/>
          <w:i w:val="0"/>
          <w:sz w:val="17"/>
        </w:rPr>
        <w:t>"les champs ne sont pas mesure "</w:t>
      </w:r>
    </w:p>
    <w:p>
      <w:pPr>
        <w:pStyle w:val="ListBullet"/>
      </w:pPr>
      <w:r>
        <w:rPr>
          <w:b w:val="0"/>
          <w:i w:val="0"/>
          <w:color w:val="64748B"/>
          <w:sz w:val="16"/>
        </w:rPr>
        <w:t xml:space="preserve">[2026-05-23 13:10:41] </w:t>
      </w:r>
      <w:r>
        <w:rPr>
          <w:b/>
          <w:i w:val="0"/>
          <w:color w:val="1F6FEB"/>
          <w:sz w:val="16"/>
        </w:rPr>
        <w:t xml:space="preserve">EQ23_sup_v2 </w:t>
      </w:r>
      <w:r>
        <w:rPr>
          <w:b w:val="0"/>
          <w:i w:val="0"/>
          <w:color w:val="64748B"/>
          <w:sz w:val="16"/>
        </w:rPr>
        <w:t xml:space="preserve">sur @@RejectedBySupervisor : </w:t>
      </w:r>
      <w:r>
        <w:rPr>
          <w:b w:val="0"/>
          <w:i w:val="0"/>
          <w:sz w:val="17"/>
        </w:rPr>
        <w:t>Question 10.02 la reponse est oui  0.27 la reponse c est  complet</w:t>
      </w:r>
    </w:p>
    <w:p>
      <w:pPr>
        <w:pStyle w:val="ListBullet"/>
      </w:pPr>
      <w:r>
        <w:rPr>
          <w:b w:val="0"/>
          <w:i w:val="0"/>
          <w:color w:val="64748B"/>
          <w:sz w:val="16"/>
        </w:rPr>
        <w:t xml:space="preserve">[2026-05-23 13:55:08] </w:t>
      </w:r>
      <w:r>
        <w:rPr>
          <w:b/>
          <w:i w:val="0"/>
          <w:color w:val="1F6FEB"/>
          <w:sz w:val="16"/>
        </w:rPr>
        <w:t xml:space="preserve">EQ23_enq2_v2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[2026-05-23 14:09:14] </w:t>
      </w:r>
      <w:r>
        <w:rPr>
          <w:b/>
          <w:i w:val="0"/>
          <w:color w:val="1F6FEB"/>
          <w:sz w:val="16"/>
        </w:rPr>
        <w:t xml:space="preserve">EQ23_sup_v2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