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21-45-94-50</w:t>
      </w:r>
    </w:p>
    <w:p>
      <w:r>
        <w:rPr>
          <w:b w:val="0"/>
          <w:i w:val="0"/>
          <w:color w:val="64748B"/>
          <w:sz w:val="18"/>
        </w:rPr>
        <w:t>Enquêteur : EQ23_enq1_v2 (SODA FALL)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21-45-94-50</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77 024 95 28</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2026-06-03T17:20:32</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GUEYE SOKHNA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MBAYE GUEYE diffère de celui donné par MBAYE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MBAYE GUEYE a travaillé plus de 20h par jours pour ses emplois (pricinpal et secondaire),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GUEYE SOKHNA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MBAYE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SOKHNA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SOKHNA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ADAMA GUEYE SOKHNA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GUEYE SOKHNA NDIAYE ), prière de renseignés toutes les questions liées à ( ADAMA GUEYE SOKHNA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GUEYE ), prière de renseignés toutes les questions liées à ( MBAYE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MBAYE GUEYE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MBAYE GUEYE.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GUEYE ), prière de renseignés toutes les questions liées à ( MBAYE GUEYE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MBAYE GUEYE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MBAYE GUEYE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GUEYE SOKHNA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ADAMA GUEYE SOKHNA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MBAYE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MBAYE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AvertissementMBAYE GUEYE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MBAYE GUEYE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MBAYE GUEYE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