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Salam Ngom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Salam Ngom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Salam Ngom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Ndella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Ndella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(50 kg),  des quantités vendus (0 kg) et des quantités en stock (0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(3400 Fcfa) dépensé ou reçu en cadeau pour les recharges internet ou de forfaits de données mobiles(hors appels vocaux), aucours des 30 derniers jours de  Abdou Salam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Salam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Ndella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Salam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maryTine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Abdou Salam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 Salam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Dibe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Abdou Salam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Salam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Salam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Ngom ), prière de renseignés toutes les questions liées à ( Abdou Salam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Dibe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Dibe faye ), prière de renseignés toutes les questions liées à ( Dibe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Mary Ndiaye ), prière de renseignés toutes les questions liées à ( Mary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Ndella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Ndella  Ngom ), prière de renseignés toutes les questions liées à ( Ndella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Sidate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Sidate faye ), prière de renseignés toutes les questions liées à ( Sidate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maryTine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maryTine ), prière de renseignés toutes les questions liées à ( Sokhna maryTine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ngom ), prière de renseignés toutes les questions liées à ( modou ngom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Salam Ngom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(40000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(1800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(3600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(4000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(17500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(17500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mil2, prière de renseignés toutes les questions liées à parcelle mil2.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3, prière de renseignés toutes les questions liées à parcelle mil 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mil1, prière de renseignés toutes les questions liées à parcelle mil1.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(28800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825000 FCFA qui semble élevé, prière de verifier le montant tiré de la vente (825000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Abdou Salam Ngom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Dibe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Tapis est inférieur aux prix de revente (80000)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