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Ameth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saliou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Rokhy Ndiaye) , prière de renseigner toutes les questions liées à  Rokhy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saliou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Rokhy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Rokhy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Fallou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Ameth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Rokhy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baye saliou seck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Fallou secK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seck ), prière de renseignés toutes les questions liées à ( Ameth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secK ), prière de renseignés toutes les questions liées à ( Fallou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Ndiaye ), prière de renseignés toutes les questions liées à ( Rokhy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saliou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saliou seck ), prière de renseignés toutes les questions liées à ( baye saliou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seck ), prière de renseignés toutes les questions liées à ( khady seck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Fallou SECK (52000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(15000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(62200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SECK (7000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Fallou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Rural ont généralement comme principal matériau de revêtement du sol du logement le/la Ciment/Béton, mais celui du ménage de Fallou SECK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Ameth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Rokhy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saliou seck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