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26-88-93-18</w:t>
      </w:r>
    </w:p>
    <w:p>
      <w:r>
        <w:rPr>
          <w:b w:val="0"/>
          <w:i w:val="0"/>
          <w:color w:val="64748B"/>
          <w:sz w:val="18"/>
        </w:rPr>
        <w:t>Enquêteur : EQ25_sup_v2 (TALLA NGOM)  ·  Équipe : EQ25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32202050007</w:t>
            </w:r>
          </w:p>
        </w:tc>
        <w:tc>
          <w:tcPr>
            <w:tcW w:type="dxa" w:w="3551"/>
            <w:shd w:fill="F8FAFC"/>
          </w:tcPr>
          <w:p>
            <w:r>
              <w:rPr>
                <w:b w:val="0"/>
                <w:i w:val="0"/>
                <w:color w:val="64748B"/>
                <w:sz w:val="14"/>
              </w:rPr>
              <w:t>MÉNAGE</w:t>
              <w:br/>
            </w:r>
            <w:r>
              <w:rPr>
                <w:b/>
                <w:i w:val="0"/>
                <w:color w:val="1F6FEB"/>
                <w:sz w:val="18"/>
              </w:rPr>
              <w:t>26-88-93-18</w:t>
            </w:r>
          </w:p>
        </w:tc>
        <w:tc>
          <w:tcPr>
            <w:tcW w:type="dxa" w:w="3551"/>
            <w:shd w:fill="F8FAFC"/>
          </w:tcPr>
          <w:p>
            <w:r>
              <w:rPr>
                <w:b w:val="0"/>
                <w:i w:val="0"/>
                <w:color w:val="64748B"/>
                <w:sz w:val="14"/>
              </w:rPr>
              <w:t>CHEF DE MÉNAGE</w:t>
              <w:br/>
            </w:r>
            <w:r>
              <w:rPr>
                <w:b/>
                <w:i w:val="0"/>
                <w:sz w:val="18"/>
              </w:rPr>
              <w:t>MAMADOU SAMB</w:t>
            </w:r>
          </w:p>
        </w:tc>
      </w:tr>
      <w:tr>
        <w:tc>
          <w:tcPr>
            <w:tcW w:type="dxa" w:w="3551"/>
            <w:shd w:fill="F8FAFC"/>
          </w:tcPr>
          <w:p>
            <w:r>
              <w:rPr>
                <w:b w:val="0"/>
                <w:i w:val="0"/>
                <w:color w:val="64748B"/>
                <w:sz w:val="14"/>
              </w:rPr>
              <w:t>TÉLÉPHONE CM</w:t>
              <w:br/>
            </w:r>
            <w:r>
              <w:rPr>
                <w:b/>
                <w:i w:val="0"/>
                <w:sz w:val="18"/>
              </w:rPr>
              <w:t>99 999 99 99</w:t>
            </w:r>
          </w:p>
        </w:tc>
        <w:tc>
          <w:tcPr>
            <w:tcW w:type="dxa" w:w="3551"/>
            <w:shd w:fill="F8FAFC"/>
          </w:tcPr>
          <w:p>
            <w:r>
              <w:rPr>
                <w:b w:val="0"/>
                <w:i w:val="0"/>
                <w:color w:val="64748B"/>
                <w:sz w:val="14"/>
              </w:rPr>
              <w:t>LOCALISATION</w:t>
              <w:br/>
            </w:r>
            <w:r>
              <w:rPr>
                <w:b/>
                <w:i w:val="0"/>
                <w:sz w:val="18"/>
              </w:rPr>
              <w:t>ngalagne 2</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EQ25_sup_v2  (TALLA NGOM)</w:t>
            </w:r>
          </w:p>
        </w:tc>
        <w:tc>
          <w:tcPr>
            <w:tcW w:type="dxa" w:w="3551"/>
            <w:shd w:fill="F8FAFC"/>
          </w:tcPr>
          <w:p>
            <w:r>
              <w:rPr>
                <w:b w:val="0"/>
                <w:i w:val="0"/>
                <w:color w:val="64748B"/>
                <w:sz w:val="14"/>
              </w:rPr>
              <w:t>SUPERVISEUR</w:t>
              <w:br/>
            </w:r>
            <w:r>
              <w:rPr>
                <w:b/>
                <w:i w:val="0"/>
                <w:sz w:val="18"/>
              </w:rPr>
              <w:t>TALLA NGOM</w:t>
            </w:r>
          </w:p>
        </w:tc>
        <w:tc>
          <w:tcPr>
            <w:tcW w:type="dxa" w:w="3551"/>
            <w:shd w:fill="F8FAFC"/>
          </w:tcPr>
          <w:p>
            <w:r>
              <w:rPr>
                <w:b w:val="0"/>
                <w:i w:val="0"/>
                <w:color w:val="64748B"/>
                <w:sz w:val="14"/>
              </w:rPr>
              <w:t>STATUT</w:t>
              <w:br/>
            </w:r>
            <w:r>
              <w:rPr>
                <w:b/>
                <w:i w:val="0"/>
                <w:sz w:val="18"/>
              </w:rPr>
              <w:t>1  ·  1ʳᵉ visite : 2026-05-20T09:48:36</w:t>
            </w:r>
          </w:p>
        </w:tc>
      </w:tr>
    </w:tbl>
    <w:p/>
    <w:p>
      <w:r>
        <w:rPr>
          <w:b/>
          <w:i w:val="0"/>
          <w:color w:val="1F6FEB"/>
          <w:sz w:val="22"/>
        </w:rPr>
        <w:t>⚠ INCOHÉRENCES À CORRIGER (28)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Houe/daba/hilaire dans cette section 19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Ndoumbé Ngom, les agriculteurs dont leurs cultures est principalement destiné à la consommation du ménage sont des (Agriculteurs, subsistances) et ceux qui le font avec l'élevage sont des (Agriculteurs et eleveurs, subsistances)Nombre de mois exercé  (3 mois) par Ndoumbé Ngom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Mamadou Samb,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Mamadou Samb est de 0, il ne doit pas être égal à 0.</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le revenu de Mamadou Samb.</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Mamadou Samb (2100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Niébé/Haricots secs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(600 Fcfa) de Huile de soja en Litre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Sachets industriel Moyen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au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Charrettier n'a pas fonctionné tout le temps au cours des 12 derniers mois est les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type de sanitaire que le ménage utilise est toillette du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petit mil est de 300 FCFA par Kilogramme qui semble faible, prière de vérifier  le montant d'achat (900 FCFA pour 3 Kilogramme) de Semences de petit mil auprès de l'enquêté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Birane Samb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(5.25 litre) du produit Huile de soja consommée  par le ménage semble très élevé,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[2026-06-02 12:45:28] </w:t>
      </w:r>
      <w:r>
        <w:rPr>
          <w:b/>
          <w:i w:val="0"/>
          <w:color w:val="1F6FEB"/>
          <w:sz w:val="16"/>
        </w:rPr>
        <w:t xml:space="preserve">EQ25_sup_v2 </w:t>
      </w:r>
      <w:r>
        <w:rPr>
          <w:b w:val="0"/>
          <w:i w:val="0"/>
          <w:color w:val="64748B"/>
          <w:sz w:val="16"/>
        </w:rPr>
        <w:t xml:space="preserve">sur @@RejectedBySupervisor : </w:t>
      </w:r>
      <w:r>
        <w:rPr>
          <w:b w:val="0"/>
          <w:i w:val="0"/>
          <w:sz w:val="17"/>
        </w:rPr>
        <w:t>Section 10 type de local cest embarcation. Materiel roulant cest oui la charette 10.43 cest nonconcerne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