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ADJI MAMA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 NDAO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Hache/pioche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Charrettes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GOR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ADJI MAMA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 NDAO,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AÏDA SALL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MATY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Concentré de tomate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(6333.333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GOR NDAO (195000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EST selon les mesures GPS est de 7680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GALOUP selon les mesures GPS est de 7483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OUEST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OUEST au cours de la campagne pour la période des récoltes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OUEST selon les mesures GPS est de 10990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MAME GOR NDAO pour la main-d'oeuvre non-familiale sur la parcelle PARCELLE MIL GANDIAYE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GANDIAYE selon les mesures GPS est de 18752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(112000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(18000 FCFA pour 3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1269450 FCFA qui semble élevé, prière de verifier le montant tiré de la vente (1269450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1269450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(1269450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123500 FCFA qui semble élevé, prière de verifier le montant tiré de la vente (247000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(25000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Arara est nul (achété à 0fcfa) mais le prix de revente est (100000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Hache/pioche est nul (achété à 0fcfa) mais le prix de revente est (3000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Semoir est nul (achété à 0fcfa) mais le prix de revente est (75000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Charrettes est nul (achété à 0fcfa) mais le prix de revente est (100000 FCFA), prière de verifier et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Arara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Hache/pioche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Hache/pioche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(75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Charrettes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