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93-13-99-35</w:t>
      </w:r>
    </w:p>
    <w:p>
      <w:r>
        <w:rPr>
          <w:b w:val="0"/>
          <w:i w:val="0"/>
          <w:color w:val="64748B"/>
          <w:sz w:val="18"/>
        </w:rPr>
        <w:t>Enquêteur : EQ28_sup_v2 (OUSMANE MBENGUE)  ·  Équipe : EQ28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61101000061</w:t>
            </w:r>
          </w:p>
        </w:tc>
        <w:tc>
          <w:tcPr>
            <w:tcW w:type="dxa" w:w="3551"/>
            <w:shd w:fill="F8FAFC"/>
          </w:tcPr>
          <w:p>
            <w:r>
              <w:rPr>
                <w:b w:val="0"/>
                <w:i w:val="0"/>
                <w:color w:val="64748B"/>
                <w:sz w:val="14"/>
              </w:rPr>
              <w:t>MÉNAGE</w:t>
              <w:br/>
            </w:r>
            <w:r>
              <w:rPr>
                <w:b/>
                <w:i w:val="0"/>
                <w:color w:val="1F6FEB"/>
                <w:sz w:val="18"/>
              </w:rPr>
              <w:t>93-13-99-35</w:t>
            </w:r>
          </w:p>
        </w:tc>
        <w:tc>
          <w:tcPr>
            <w:tcW w:type="dxa" w:w="3551"/>
            <w:shd w:fill="F8FAFC"/>
          </w:tcPr>
          <w:p>
            <w:r>
              <w:rPr>
                <w:b w:val="0"/>
                <w:i w:val="0"/>
                <w:color w:val="64748B"/>
                <w:sz w:val="14"/>
              </w:rPr>
              <w:t>CHEF DE MÉNAGE</w:t>
              <w:br/>
            </w:r>
            <w:r>
              <w:rPr>
                <w:b/>
                <w:i w:val="0"/>
                <w:sz w:val="18"/>
              </w:rPr>
              <w:t>BAKARY DIEDHIOU</w:t>
            </w:r>
          </w:p>
        </w:tc>
      </w:tr>
      <w:tr>
        <w:tc>
          <w:tcPr>
            <w:tcW w:type="dxa" w:w="3551"/>
            <w:shd w:fill="F8FAFC"/>
          </w:tcPr>
          <w:p>
            <w:r>
              <w:rPr>
                <w:b w:val="0"/>
                <w:i w:val="0"/>
                <w:color w:val="64748B"/>
                <w:sz w:val="14"/>
              </w:rPr>
              <w:t>TÉLÉPHONE CM</w:t>
              <w:br/>
            </w:r>
            <w:r>
              <w:rPr>
                <w:b/>
                <w:i w:val="0"/>
                <w:sz w:val="18"/>
              </w:rPr>
              <w:t>77 093 33 40</w:t>
            </w:r>
          </w:p>
        </w:tc>
        <w:tc>
          <w:tcPr>
            <w:tcW w:type="dxa" w:w="3551"/>
            <w:shd w:fill="F8FAFC"/>
          </w:tcPr>
          <w:p>
            <w:r>
              <w:rPr>
                <w:b w:val="0"/>
                <w:i w:val="0"/>
                <w:color w:val="64748B"/>
                <w:sz w:val="14"/>
              </w:rPr>
              <w:t>LOCALISATION</w:t>
              <w:br/>
            </w:r>
            <w:r>
              <w:rPr>
                <w:b/>
                <w:i w:val="0"/>
                <w:sz w:val="18"/>
              </w:rPr>
              <w:t>SARA NIMZATT</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EQ28_sup_v2  (OUSMANE MBENGUE)</w:t>
            </w:r>
          </w:p>
        </w:tc>
        <w:tc>
          <w:tcPr>
            <w:tcW w:type="dxa" w:w="3551"/>
            <w:shd w:fill="F8FAFC"/>
          </w:tcPr>
          <w:p>
            <w:r>
              <w:rPr>
                <w:b w:val="0"/>
                <w:i w:val="0"/>
                <w:color w:val="64748B"/>
                <w:sz w:val="14"/>
              </w:rPr>
              <w:t>SUPERVISEUR</w:t>
              <w:br/>
            </w:r>
            <w:r>
              <w:rPr>
                <w:b/>
                <w:i w:val="0"/>
                <w:sz w:val="18"/>
              </w:rPr>
              <w:t>OUSMANE MBENGUE</w:t>
            </w:r>
          </w:p>
        </w:tc>
        <w:tc>
          <w:tcPr>
            <w:tcW w:type="dxa" w:w="3551"/>
            <w:shd w:fill="F8FAFC"/>
          </w:tcPr>
          <w:p>
            <w:r>
              <w:rPr>
                <w:b w:val="0"/>
                <w:i w:val="0"/>
                <w:color w:val="64748B"/>
                <w:sz w:val="14"/>
              </w:rPr>
              <w:t>STATUT</w:t>
              <w:br/>
            </w:r>
            <w:r>
              <w:rPr>
                <w:b/>
                <w:i w:val="0"/>
                <w:sz w:val="18"/>
              </w:rPr>
              <w:t>1  ·  1ʳᵉ visite : 2026-05-20T16:39:37</w:t>
            </w:r>
          </w:p>
        </w:tc>
      </w:tr>
    </w:tbl>
    <w:p/>
    <w:p>
      <w:r>
        <w:rPr>
          <w:b/>
          <w:i w:val="0"/>
          <w:color w:val="1F6FEB"/>
          <w:sz w:val="22"/>
        </w:rPr>
        <w:t>⚠ INCOHÉRENCES À CORRIGER (50)</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MARIATOU DIEDHIOU a dit que sa mère a un niveau Ne sait pas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MARIATOU DIEDHIOU a declaré que la catégorie socioprofessionnelle de sa mère est Travailleur pour compte propre alors que la mère elle-même declare comme catégorie socioprofessionnelle Aide ménagère (Domestique)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MARIATOU DIEDHIOU a declaré que le secteur institutionnel de sa mère est Ménage alors que la mère elle-même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7 personnes et la taille du ménage est de 6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s00q10, s01q35, s01q36, s01q37, s02q04, s02q15, s01q00b, s02q17_code</w:t>
            </w:r>
          </w:p>
        </w:tc>
        <w:tc>
          <w:tcPr>
            <w:tcW w:type="dxa" w:w="1191"/>
          </w:tcPr>
          <w:p>
            <w:r>
              <w:rPr>
                <w:b w:val="0"/>
                <w:i w:val="0"/>
                <w:color w:val="64748B"/>
                <w:sz w:val="16"/>
              </w:rPr>
              <w:t>GT-CQ</w:t>
            </w:r>
          </w:p>
        </w:tc>
        <w:tc>
          <w:tcPr>
            <w:tcW w:type="dxa" w:w="4706"/>
          </w:tcPr>
          <w:p>
            <w:r>
              <w:rPr>
                <w:b w:val="0"/>
                <w:i w:val="0"/>
                <w:sz w:val="17"/>
              </w:rPr>
              <w:t>Avertissement!!! L'âge (19 ans) de SEYNBOU DIEDHIOU avec son niveau d'étude (1ére année Primaire) semble incoherent, veuillez confirmer cette information avec le QG ou corriger l'incohérence.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s01q49, s02q24, s01q00b, s02q17_2, s02q15_2</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(32000 FCFA) pour l'année scolaire de SEYNBOU DIEDHIOU qui fréquente 1ére année de Primaire semble incohérent, veuillez, s'il vous plait, verifier cette information auprès de l'enquêté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BABACARY DIEDHIOU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KHADY DIEDHIOU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MAMADOU LAMINE DIEDHIOU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MARIAMA MBAYE a  fréquenté l'école est 9999.</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s00q14, s00q16, s00q18</w:t>
            </w:r>
          </w:p>
        </w:tc>
        <w:tc>
          <w:tcPr>
            <w:tcW w:type="dxa" w:w="1191"/>
          </w:tcPr>
          <w:p>
            <w:r>
              <w:rPr>
                <w:b w:val="0"/>
                <w:i w:val="0"/>
                <w:color w:val="64748B"/>
                <w:sz w:val="16"/>
              </w:rPr>
              <w:t>GT-CQ</w:t>
            </w:r>
          </w:p>
        </w:tc>
        <w:tc>
          <w:tcPr>
            <w:tcW w:type="dxa" w:w="4706"/>
          </w:tcPr>
          <w:p>
            <w:r>
              <w:rPr>
                <w:b w:val="0"/>
                <w:i w:val="0"/>
                <w:sz w:val="17"/>
              </w:rPr>
              <w:t>Prière de renseigner la bonne adresse.Attention! Veillez bien renseigner les contacts dans les questions de 0.14 ou 0.16 ou 0.18.</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(7500 Fcfa) dépensé ou reçu en cadeau pour les cartes prépayées, les transferts de crédit et les abonnements de  BABACARY DIEDHIOU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(7500 Fcfa) dépensé ou reçu en cadeau pour les cartes prépayées, les transferts de crédit et les abonnements de  MARIAMA MBAYE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Attention ! Le montant (7500 Fcfa) dépensé ou reçu en cadeau pour les recharges internet ou de forfaits de données mobiles(hors appels vocaux), aucours des 30 derniers jours de  MARIAMA MBAYE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MARIATOU DIEDHIOU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SEYNBOU DIEDHIOU qui fréquente 1ére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BABACARY DIEDHIOU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KHADY DIEDHIOU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MAMADOU LAMINE DIEDHIOU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MARIAMA MBAYE pour avoir l'année exacte.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BABACARY DIEDHIOU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KHADY DIEDHIOU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MAMADOU LAMINE DIEDHIOU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MARIAMA MBAYE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MARIATOU DIEDHIOU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SEYNBOU DIEDHIOU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MARIAMA MBAYE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vous rassurez réellement que la personne n'a pas affecté de crédit immobilier.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(1500 Fcfa) de Sucre en poudre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S08</w:t>
              <w:br/>
            </w:r>
            <w:r>
              <w:rPr>
                <w:b w:val="0"/>
                <w:i w:val="0"/>
                <w:color w:val="64748B"/>
                <w:sz w:val="14"/>
              </w:rPr>
              <w:t>Dépenses santé/éducation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fournir d'effort pour avoir des réponses exactes au lieu de NSP ou Refus.</w:t>
            </w:r>
          </w:p>
        </w:tc>
      </w:tr>
      <w:tr>
        <w:tc>
          <w:tcPr>
            <w:tcW w:type="dxa" w:w="964"/>
          </w:tcPr>
          <w:p>
            <w:r>
              <w:rPr>
                <w:b/>
                <w:i w:val="0"/>
                <w:color w:val="EA580C"/>
                <w:sz w:val="16"/>
              </w:rPr>
              <w:t>Moyenne</w:t>
            </w:r>
          </w:p>
        </w:tc>
        <w:tc>
          <w:tcPr>
            <w:tcW w:type="dxa" w:w="1247"/>
          </w:tcPr>
          <w:p>
            <w:r>
              <w:rPr>
                <w:b/>
                <w:i w:val="0"/>
                <w:sz w:val="16"/>
              </w:rPr>
              <w:t>S08</w:t>
              <w:br/>
            </w:r>
            <w:r>
              <w:rPr>
                <w:b w:val="0"/>
                <w:i w:val="0"/>
                <w:color w:val="64748B"/>
                <w:sz w:val="14"/>
              </w:rPr>
              <w:t>Dépenses santé/éducation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demander le ménage pour renseigner le reste (Section 8).</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BAKARY DIEDHIOU (1000 Fcfa) au cours de 12 derniers mois de Boucle d'oreilles, colliers, bracelets, bijoux, autres articles de bijouterie et joaillerie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BAKARY DIEDHIOU (250000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BAKARY DIEDHIOU (30000 Fcfa) au cours de 12 derniers mois de Pièces détachées de moyens de transport individuel: pneu, batterie, bougie, carburateur, etc est relativement élevé.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KAOLACK Urbain ont généralement comme principal matériau du toit le/la Dalle en ciment, mais celui du ménage de BAKARY DIEDHIOU (Tuile)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KAOLACK Urbain ont généralement comme principal matériau de revêtement du sol du logement le/la Carreaux/Marbre, mais celui du ménage de BAKARY DIEDHIOU (Ciment/Béton) diffère de celui-ci.</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 s01q40, s01q43, s01q00b</w:t>
            </w:r>
          </w:p>
        </w:tc>
        <w:tc>
          <w:tcPr>
            <w:tcW w:type="dxa" w:w="1191"/>
          </w:tcPr>
          <w:p>
            <w:r>
              <w:rPr>
                <w:b w:val="0"/>
                <w:i w:val="0"/>
                <w:color w:val="64748B"/>
                <w:sz w:val="16"/>
              </w:rPr>
              <w:t>GT-CQ</w:t>
            </w:r>
          </w:p>
        </w:tc>
        <w:tc>
          <w:tcPr>
            <w:tcW w:type="dxa" w:w="4706"/>
          </w:tcPr>
          <w:p>
            <w:r>
              <w:rPr>
                <w:b w:val="0"/>
                <w:i w:val="0"/>
                <w:sz w:val="17"/>
              </w:rPr>
              <w:t>Avertissement!!!  KHADY DIEDHIOU  ne possède pas le téléphone android, n'utilise régulièrement pas un téléphone appartenant à une autre personne mais a accès à l'internet, merci de confirmer cette information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 s01q40, s01q43, s01q00b</w:t>
            </w:r>
          </w:p>
        </w:tc>
        <w:tc>
          <w:tcPr>
            <w:tcW w:type="dxa" w:w="1191"/>
          </w:tcPr>
          <w:p>
            <w:r>
              <w:rPr>
                <w:b w:val="0"/>
                <w:i w:val="0"/>
                <w:color w:val="64748B"/>
                <w:sz w:val="16"/>
              </w:rPr>
              <w:t>GT-CQ</w:t>
            </w:r>
          </w:p>
        </w:tc>
        <w:tc>
          <w:tcPr>
            <w:tcW w:type="dxa" w:w="4706"/>
          </w:tcPr>
          <w:p>
            <w:r>
              <w:rPr>
                <w:b w:val="0"/>
                <w:i w:val="0"/>
                <w:sz w:val="17"/>
              </w:rPr>
              <w:t>Avertissement!!!  SEYNBOU DIEDHIOU  ne possède pas le téléphone android, n'utilise régulièrement pas un téléphone appartenant à une autre personne mais a accès à l'internet, merci de confirmer cette information avec le QG.</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BABACARY DIEDHIOU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Sachets) de taille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10 Pièce Petit de Autre Poisson frais ( thiarumbekh [mollette],etc),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s02q15, s02q20, s02q21, s04q21, s00q04, s04q35b, s04q46, s04q68</w:t>
            </w:r>
          </w:p>
        </w:tc>
        <w:tc>
          <w:tcPr>
            <w:tcW w:type="dxa" w:w="1191"/>
          </w:tcPr>
          <w:p>
            <w:r>
              <w:rPr>
                <w:b w:val="0"/>
                <w:i w:val="0"/>
                <w:color w:val="64748B"/>
                <w:sz w:val="16"/>
              </w:rPr>
              <w:t>GT-CQ</w:t>
            </w:r>
          </w:p>
        </w:tc>
        <w:tc>
          <w:tcPr>
            <w:tcW w:type="dxa" w:w="4706"/>
          </w:tcPr>
          <w:p>
            <w:r>
              <w:rPr>
                <w:b w:val="0"/>
                <w:i w:val="0"/>
                <w:sz w:val="17"/>
              </w:rPr>
              <w:t>Avertissement!!! Le ménage a consommé 2 Bidon 20l taille unique de Eau minérale/filtrée en bouteille locale, cette quantité semble anormale pour une consommation des 7 derniers jours, prière de verifier et corriger.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9 Pièce Petit de Poisson frais yaboye ou obo (sardinelle), cette quantité semble anormale pour une consommation des 7 derniers jours.Prière de corriger ou de confirmer avec le QG.</w:t>
            </w:r>
          </w:p>
        </w:tc>
      </w:tr>
    </w:tbl>
    <w:p/>
    <w:p>
      <w:r>
        <w:rPr>
          <w:b/>
          <w:i w:val="0"/>
          <w:color w:val="1F6FEB"/>
          <w:sz w:val="22"/>
        </w:rPr>
        <w:t>💬 COMMENTAIRES SUPERVISEUR / ENQUÊTEUR (1)</w:t>
      </w:r>
    </w:p>
    <w:p>
      <w:pPr>
        <w:pStyle w:val="ListBullet"/>
      </w:pPr>
      <w:r>
        <w:rPr>
          <w:b w:val="0"/>
          <w:i w:val="0"/>
          <w:color w:val="64748B"/>
          <w:sz w:val="16"/>
        </w:rPr>
        <w:t xml:space="preserve">[2026-06-04 03:32:15] </w:t>
      </w:r>
      <w:r>
        <w:rPr>
          <w:b/>
          <w:i w:val="0"/>
          <w:color w:val="1F6FEB"/>
          <w:sz w:val="16"/>
        </w:rPr>
        <w:t xml:space="preserve">EQ28_sup_v2 </w:t>
      </w:r>
      <w:r>
        <w:rPr>
          <w:b w:val="0"/>
          <w:i w:val="0"/>
          <w:color w:val="64748B"/>
          <w:sz w:val="16"/>
        </w:rPr>
        <w:t xml:space="preserve">sur @@RejectedBySupervisor : </w:t>
      </w:r>
      <w:r>
        <w:rPr>
          <w:b w:val="0"/>
          <w:i w:val="0"/>
          <w:sz w:val="17"/>
        </w:rPr>
        <w:t>"Merci de revoir certaines infos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